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BD" w:rsidRDefault="00AC45BD" w:rsidP="004C743A">
      <w:pPr>
        <w:pStyle w:val="Heading3"/>
      </w:pPr>
      <w:r w:rsidRPr="00AC45BD">
        <w:t xml:space="preserve">SECTION </w:t>
      </w:r>
      <w:r w:rsidR="00875EF5">
        <w:t>619</w:t>
      </w:r>
      <w:r w:rsidR="003C50D6">
        <w:t xml:space="preserve"> – </w:t>
      </w:r>
      <w:r w:rsidR="00875EF5">
        <w:t>OBJECT MARKERS AND GUIDE POSTS</w:t>
      </w:r>
    </w:p>
    <w:p w:rsidR="00B65340" w:rsidRPr="00B65340" w:rsidRDefault="00B65340" w:rsidP="006B467E"/>
    <w:p w:rsidR="00B65340" w:rsidRPr="00AC45BD" w:rsidRDefault="00B65340" w:rsidP="006B46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METHOD OF MEASUREMENT</w:t>
      </w:r>
    </w:p>
    <w:p w:rsidR="00AC45BD" w:rsidRPr="00AC45BD" w:rsidRDefault="00AC45BD" w:rsidP="006B46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C45BD" w:rsidRPr="00AC45BD" w:rsidRDefault="00E503B5" w:rsidP="006B467E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619</w:t>
      </w:r>
      <w:r w:rsidR="00AC45BD" w:rsidRPr="00AC45BD">
        <w:rPr>
          <w:rFonts w:ascii="Arial" w:hAnsi="Arial" w:cs="Arial"/>
          <w:b/>
          <w:bCs/>
          <w:caps/>
          <w:sz w:val="22"/>
          <w:szCs w:val="22"/>
        </w:rPr>
        <w:t>.04.01</w:t>
      </w:r>
      <w:r w:rsidR="00AC45BD" w:rsidRPr="00AC45BD">
        <w:rPr>
          <w:rFonts w:ascii="Arial" w:hAnsi="Arial" w:cs="Arial"/>
          <w:b/>
          <w:bCs/>
          <w:caps/>
          <w:sz w:val="22"/>
          <w:szCs w:val="22"/>
        </w:rPr>
        <w:tab/>
        <w:t>MEASUREMENT</w:t>
      </w:r>
    </w:p>
    <w:p w:rsidR="00AC45BD" w:rsidRPr="00AC45BD" w:rsidRDefault="00AC45BD" w:rsidP="006B467E">
      <w:pPr>
        <w:jc w:val="both"/>
        <w:rPr>
          <w:rFonts w:ascii="Arial" w:hAnsi="Arial" w:cs="Arial"/>
          <w:sz w:val="22"/>
          <w:szCs w:val="22"/>
        </w:rPr>
      </w:pPr>
    </w:p>
    <w:p w:rsidR="00AC45BD" w:rsidRPr="00752B5D" w:rsidRDefault="00094A9D" w:rsidP="006B467E">
      <w:pPr>
        <w:pStyle w:val="BodyText2"/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ADD THE FOLLOWING </w:t>
      </w:r>
      <w:r w:rsidR="00AC45BD" w:rsidRPr="00752B5D">
        <w:rPr>
          <w:rFonts w:ascii="Arial" w:hAnsi="Arial" w:cs="Arial"/>
          <w:b/>
          <w:i/>
          <w:sz w:val="22"/>
          <w:szCs w:val="22"/>
        </w:rPr>
        <w:t>TO THIS SUBSECTION:</w:t>
      </w:r>
    </w:p>
    <w:p w:rsidR="00AC45BD" w:rsidRPr="00AC45BD" w:rsidRDefault="00AC45BD" w:rsidP="006B467E">
      <w:pPr>
        <w:jc w:val="both"/>
        <w:rPr>
          <w:rFonts w:ascii="Arial" w:hAnsi="Arial" w:cs="Arial"/>
          <w:sz w:val="22"/>
          <w:szCs w:val="22"/>
        </w:rPr>
      </w:pPr>
    </w:p>
    <w:p w:rsidR="00AC45BD" w:rsidRDefault="003E2487" w:rsidP="003C50D6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quantity of </w:t>
      </w:r>
      <w:r w:rsidR="00875EF5">
        <w:rPr>
          <w:rFonts w:ascii="Arial" w:hAnsi="Arial" w:cs="Arial"/>
          <w:sz w:val="22"/>
          <w:szCs w:val="22"/>
        </w:rPr>
        <w:t>FLEXIBLE MARKER POST</w:t>
      </w:r>
      <w:r w:rsidR="00AC45BD" w:rsidRPr="00AC4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="00AC45BD" w:rsidRPr="00AC45BD">
        <w:rPr>
          <w:rFonts w:ascii="Arial" w:hAnsi="Arial" w:cs="Arial"/>
          <w:sz w:val="22"/>
          <w:szCs w:val="22"/>
        </w:rPr>
        <w:t xml:space="preserve"> be measured </w:t>
      </w:r>
      <w:r>
        <w:rPr>
          <w:rFonts w:ascii="Arial" w:hAnsi="Arial" w:cs="Arial"/>
          <w:sz w:val="22"/>
          <w:szCs w:val="22"/>
        </w:rPr>
        <w:t>per</w:t>
      </w:r>
      <w:r w:rsidR="00875EF5">
        <w:rPr>
          <w:rFonts w:ascii="Arial" w:hAnsi="Arial" w:cs="Arial"/>
          <w:sz w:val="22"/>
          <w:szCs w:val="22"/>
        </w:rPr>
        <w:t xml:space="preserve"> each</w:t>
      </w:r>
    </w:p>
    <w:p w:rsidR="00875EF5" w:rsidRDefault="00875EF5" w:rsidP="003C50D6">
      <w:pPr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5EF5" w:rsidRDefault="00875EF5" w:rsidP="00875EF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quantity of K71 SELF RE-ERECTING MARKER POST</w:t>
      </w:r>
      <w:r w:rsidRPr="00AC4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AC45BD">
        <w:rPr>
          <w:rFonts w:ascii="Arial" w:hAnsi="Arial" w:cs="Arial"/>
          <w:sz w:val="22"/>
          <w:szCs w:val="22"/>
        </w:rPr>
        <w:t xml:space="preserve"> be measured </w:t>
      </w:r>
      <w:r>
        <w:rPr>
          <w:rFonts w:ascii="Arial" w:hAnsi="Arial" w:cs="Arial"/>
          <w:sz w:val="22"/>
          <w:szCs w:val="22"/>
        </w:rPr>
        <w:t>per each</w:t>
      </w:r>
    </w:p>
    <w:p w:rsidR="00875EF5" w:rsidRDefault="00875EF5" w:rsidP="00875EF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75EF5" w:rsidRPr="00AC45BD" w:rsidRDefault="00875EF5" w:rsidP="00875EF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quantity of MARKER POST</w:t>
      </w:r>
      <w:r w:rsidRPr="00AC4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AC45BD">
        <w:rPr>
          <w:rFonts w:ascii="Arial" w:hAnsi="Arial" w:cs="Arial"/>
          <w:sz w:val="22"/>
          <w:szCs w:val="22"/>
        </w:rPr>
        <w:t xml:space="preserve"> be measured </w:t>
      </w:r>
      <w:r>
        <w:rPr>
          <w:rFonts w:ascii="Arial" w:hAnsi="Arial" w:cs="Arial"/>
          <w:sz w:val="22"/>
          <w:szCs w:val="22"/>
        </w:rPr>
        <w:t>per each</w:t>
      </w:r>
    </w:p>
    <w:p w:rsidR="00875EF5" w:rsidRPr="00AC45BD" w:rsidRDefault="00875EF5" w:rsidP="00875EF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75EF5" w:rsidRPr="00AC45BD" w:rsidRDefault="00875EF5" w:rsidP="00875EF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quantity of PERMANENT OBJECT MARKER</w:t>
      </w:r>
      <w:r w:rsidRPr="00AC4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AC45BD">
        <w:rPr>
          <w:rFonts w:ascii="Arial" w:hAnsi="Arial" w:cs="Arial"/>
          <w:sz w:val="22"/>
          <w:szCs w:val="22"/>
        </w:rPr>
        <w:t xml:space="preserve"> be measured </w:t>
      </w:r>
      <w:r>
        <w:rPr>
          <w:rFonts w:ascii="Arial" w:hAnsi="Arial" w:cs="Arial"/>
          <w:sz w:val="22"/>
          <w:szCs w:val="22"/>
        </w:rPr>
        <w:t>per each</w:t>
      </w:r>
    </w:p>
    <w:p w:rsidR="00875EF5" w:rsidRPr="00AC45BD" w:rsidRDefault="00875EF5" w:rsidP="003C50D6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C45BD" w:rsidRPr="00AC45BD" w:rsidRDefault="00AC45BD" w:rsidP="006B467E">
      <w:pPr>
        <w:jc w:val="both"/>
        <w:rPr>
          <w:rFonts w:ascii="Arial" w:hAnsi="Arial" w:cs="Arial"/>
          <w:sz w:val="22"/>
          <w:szCs w:val="22"/>
        </w:rPr>
      </w:pPr>
    </w:p>
    <w:p w:rsidR="00AC45BD" w:rsidRPr="00071D2F" w:rsidRDefault="00AC45BD" w:rsidP="00071D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D2F">
        <w:rPr>
          <w:rFonts w:ascii="Arial" w:hAnsi="Arial" w:cs="Arial"/>
          <w:b/>
          <w:bCs/>
          <w:sz w:val="22"/>
          <w:szCs w:val="22"/>
        </w:rPr>
        <w:t>BASIS OF PAYMENT</w:t>
      </w:r>
    </w:p>
    <w:p w:rsidR="00AC45BD" w:rsidRPr="00AC45BD" w:rsidRDefault="00AC45BD" w:rsidP="006B467E">
      <w:pPr>
        <w:jc w:val="both"/>
        <w:rPr>
          <w:rFonts w:ascii="Arial" w:hAnsi="Arial" w:cs="Arial"/>
          <w:sz w:val="22"/>
          <w:szCs w:val="22"/>
        </w:rPr>
      </w:pPr>
    </w:p>
    <w:p w:rsidR="00AC45BD" w:rsidRPr="00AC45BD" w:rsidRDefault="00E503B5" w:rsidP="006B467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619</w:t>
      </w:r>
      <w:r w:rsidR="00AC45BD" w:rsidRPr="00AC45BD">
        <w:rPr>
          <w:rFonts w:ascii="Arial" w:hAnsi="Arial" w:cs="Arial"/>
          <w:b/>
          <w:bCs/>
          <w:sz w:val="22"/>
          <w:szCs w:val="22"/>
        </w:rPr>
        <w:t>.05.01</w:t>
      </w:r>
      <w:r w:rsidR="00AC45BD" w:rsidRPr="00AC45BD">
        <w:rPr>
          <w:rFonts w:ascii="Arial" w:hAnsi="Arial" w:cs="Arial"/>
          <w:b/>
          <w:bCs/>
          <w:sz w:val="22"/>
          <w:szCs w:val="22"/>
        </w:rPr>
        <w:tab/>
        <w:t>PAYMENT</w:t>
      </w:r>
    </w:p>
    <w:p w:rsidR="00AC45BD" w:rsidRPr="00AC45BD" w:rsidRDefault="00AC45BD" w:rsidP="006B467E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C45BD" w:rsidRPr="00AC45BD" w:rsidRDefault="00AC45BD" w:rsidP="0055724E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C45BD">
        <w:rPr>
          <w:rFonts w:ascii="Arial" w:hAnsi="Arial" w:cs="Arial"/>
          <w:b/>
          <w:bCs/>
          <w:i/>
          <w:iCs/>
          <w:sz w:val="22"/>
          <w:szCs w:val="22"/>
        </w:rPr>
        <w:t xml:space="preserve">ADD THE FOLLOWING </w:t>
      </w:r>
      <w:r w:rsidR="000B3F12">
        <w:rPr>
          <w:rFonts w:ascii="Arial" w:hAnsi="Arial" w:cs="Arial"/>
          <w:b/>
          <w:bCs/>
          <w:i/>
          <w:iCs/>
          <w:sz w:val="22"/>
          <w:szCs w:val="22"/>
        </w:rPr>
        <w:t>TO THIS SUBSECTION</w:t>
      </w:r>
      <w:r w:rsidRPr="00AC45BD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AC45BD" w:rsidRPr="00AC45BD" w:rsidRDefault="00AC45BD" w:rsidP="006B467E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C45BD" w:rsidRDefault="00D623A0" w:rsidP="00DD2C3F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623A0">
        <w:rPr>
          <w:rFonts w:ascii="Arial" w:hAnsi="Arial" w:cs="Arial"/>
          <w:sz w:val="22"/>
          <w:szCs w:val="22"/>
        </w:rPr>
        <w:t xml:space="preserve">The accepted quantity of </w:t>
      </w:r>
      <w:r w:rsidR="00875EF5">
        <w:rPr>
          <w:rFonts w:ascii="Arial" w:hAnsi="Arial" w:cs="Arial"/>
          <w:sz w:val="22"/>
          <w:szCs w:val="22"/>
        </w:rPr>
        <w:t>FLEXIBLE MARKER POST</w:t>
      </w:r>
      <w:r w:rsidRPr="00D623A0">
        <w:rPr>
          <w:rFonts w:ascii="Arial" w:hAnsi="Arial" w:cs="Arial"/>
          <w:sz w:val="22"/>
          <w:szCs w:val="22"/>
        </w:rPr>
        <w:t xml:space="preserve"> will be paid for at the contract unit price of </w:t>
      </w:r>
      <w:r w:rsidR="00875EF5">
        <w:rPr>
          <w:rFonts w:ascii="Arial" w:hAnsi="Arial" w:cs="Arial"/>
          <w:sz w:val="22"/>
          <w:szCs w:val="22"/>
        </w:rPr>
        <w:t>each</w:t>
      </w:r>
      <w:r w:rsidRPr="00D623A0">
        <w:rPr>
          <w:rFonts w:ascii="Arial" w:hAnsi="Arial" w:cs="Arial"/>
          <w:sz w:val="22"/>
          <w:szCs w:val="22"/>
        </w:rPr>
        <w:t xml:space="preserve"> and shall </w:t>
      </w:r>
      <w:r w:rsidR="00875EF5">
        <w:rPr>
          <w:rFonts w:ascii="Arial" w:hAnsi="Arial" w:cs="Arial"/>
          <w:sz w:val="22"/>
          <w:szCs w:val="22"/>
        </w:rPr>
        <w:t xml:space="preserve">include all materials, equipment and labor required to complete the work as shown on the Plans, as specified herein and as directed by the Engineer. </w:t>
      </w:r>
    </w:p>
    <w:p w:rsidR="00E503B5" w:rsidRDefault="00E503B5" w:rsidP="00DD2C3F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E503B5" w:rsidRPr="00AC45BD" w:rsidRDefault="00E503B5" w:rsidP="00E503B5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623A0">
        <w:rPr>
          <w:rFonts w:ascii="Arial" w:hAnsi="Arial" w:cs="Arial"/>
          <w:sz w:val="22"/>
          <w:szCs w:val="22"/>
        </w:rPr>
        <w:t xml:space="preserve">The accepted quantity of </w:t>
      </w:r>
      <w:r>
        <w:rPr>
          <w:rFonts w:ascii="Arial" w:hAnsi="Arial" w:cs="Arial"/>
          <w:sz w:val="22"/>
          <w:szCs w:val="22"/>
        </w:rPr>
        <w:t>K71 SELF RE-ERECTING MARKER POST</w:t>
      </w:r>
      <w:r w:rsidRPr="00AC45BD">
        <w:rPr>
          <w:rFonts w:ascii="Arial" w:hAnsi="Arial" w:cs="Arial"/>
          <w:sz w:val="22"/>
          <w:szCs w:val="22"/>
        </w:rPr>
        <w:t xml:space="preserve"> </w:t>
      </w:r>
      <w:r w:rsidRPr="00D623A0">
        <w:rPr>
          <w:rFonts w:ascii="Arial" w:hAnsi="Arial" w:cs="Arial"/>
          <w:sz w:val="22"/>
          <w:szCs w:val="22"/>
        </w:rPr>
        <w:t xml:space="preserve">will be paid for at the contract unit price of </w:t>
      </w:r>
      <w:r>
        <w:rPr>
          <w:rFonts w:ascii="Arial" w:hAnsi="Arial" w:cs="Arial"/>
          <w:sz w:val="22"/>
          <w:szCs w:val="22"/>
        </w:rPr>
        <w:t>each</w:t>
      </w:r>
      <w:r w:rsidRPr="00D623A0">
        <w:rPr>
          <w:rFonts w:ascii="Arial" w:hAnsi="Arial" w:cs="Arial"/>
          <w:sz w:val="22"/>
          <w:szCs w:val="22"/>
        </w:rPr>
        <w:t xml:space="preserve"> and shall </w:t>
      </w:r>
      <w:r>
        <w:rPr>
          <w:rFonts w:ascii="Arial" w:hAnsi="Arial" w:cs="Arial"/>
          <w:sz w:val="22"/>
          <w:szCs w:val="22"/>
        </w:rPr>
        <w:t xml:space="preserve">include all materials, equipment and labor required to complete the work as shown on the Plans, as specified herein and as directed by the Engineer. </w:t>
      </w:r>
    </w:p>
    <w:p w:rsidR="0001795B" w:rsidRDefault="0001795B" w:rsidP="006B467E">
      <w:pPr>
        <w:jc w:val="both"/>
        <w:rPr>
          <w:rFonts w:ascii="Arial" w:hAnsi="Arial" w:cs="Arial"/>
          <w:sz w:val="22"/>
          <w:szCs w:val="22"/>
        </w:rPr>
      </w:pPr>
    </w:p>
    <w:p w:rsidR="00E503B5" w:rsidRDefault="00E503B5" w:rsidP="00E503B5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623A0">
        <w:rPr>
          <w:rFonts w:ascii="Arial" w:hAnsi="Arial" w:cs="Arial"/>
          <w:sz w:val="22"/>
          <w:szCs w:val="22"/>
        </w:rPr>
        <w:t xml:space="preserve">The accepted quantity of </w:t>
      </w:r>
      <w:r>
        <w:rPr>
          <w:rFonts w:ascii="Arial" w:hAnsi="Arial" w:cs="Arial"/>
          <w:sz w:val="22"/>
          <w:szCs w:val="22"/>
        </w:rPr>
        <w:t>MARKER POST</w:t>
      </w:r>
      <w:r w:rsidRPr="00AC45BD">
        <w:rPr>
          <w:rFonts w:ascii="Arial" w:hAnsi="Arial" w:cs="Arial"/>
          <w:sz w:val="22"/>
          <w:szCs w:val="22"/>
        </w:rPr>
        <w:t xml:space="preserve"> </w:t>
      </w:r>
      <w:r w:rsidRPr="00D623A0">
        <w:rPr>
          <w:rFonts w:ascii="Arial" w:hAnsi="Arial" w:cs="Arial"/>
          <w:sz w:val="22"/>
          <w:szCs w:val="22"/>
        </w:rPr>
        <w:t xml:space="preserve">will be paid for at the contract unit price of </w:t>
      </w:r>
      <w:r>
        <w:rPr>
          <w:rFonts w:ascii="Arial" w:hAnsi="Arial" w:cs="Arial"/>
          <w:sz w:val="22"/>
          <w:szCs w:val="22"/>
        </w:rPr>
        <w:t>each</w:t>
      </w:r>
      <w:r w:rsidRPr="00D623A0">
        <w:rPr>
          <w:rFonts w:ascii="Arial" w:hAnsi="Arial" w:cs="Arial"/>
          <w:sz w:val="22"/>
          <w:szCs w:val="22"/>
        </w:rPr>
        <w:t xml:space="preserve"> and shall </w:t>
      </w:r>
      <w:r>
        <w:rPr>
          <w:rFonts w:ascii="Arial" w:hAnsi="Arial" w:cs="Arial"/>
          <w:sz w:val="22"/>
          <w:szCs w:val="22"/>
        </w:rPr>
        <w:t xml:space="preserve">include all materials, equipment and labor required to complete the work as shown on the Plans, as specified herein and as directed by the Engineer. </w:t>
      </w:r>
    </w:p>
    <w:p w:rsidR="00E503B5" w:rsidRDefault="00E503B5" w:rsidP="00E503B5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E503B5" w:rsidRDefault="00E503B5" w:rsidP="00E503B5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623A0">
        <w:rPr>
          <w:rFonts w:ascii="Arial" w:hAnsi="Arial" w:cs="Arial"/>
          <w:sz w:val="22"/>
          <w:szCs w:val="22"/>
        </w:rPr>
        <w:t xml:space="preserve">The accepted quantity of </w:t>
      </w:r>
      <w:r>
        <w:rPr>
          <w:rFonts w:ascii="Arial" w:hAnsi="Arial" w:cs="Arial"/>
          <w:sz w:val="22"/>
          <w:szCs w:val="22"/>
        </w:rPr>
        <w:t>PERMANENT OBJECT MARKER</w:t>
      </w:r>
      <w:r w:rsidRPr="00AC45BD">
        <w:rPr>
          <w:rFonts w:ascii="Arial" w:hAnsi="Arial" w:cs="Arial"/>
          <w:sz w:val="22"/>
          <w:szCs w:val="22"/>
        </w:rPr>
        <w:t xml:space="preserve"> </w:t>
      </w:r>
      <w:r w:rsidRPr="00D623A0">
        <w:rPr>
          <w:rFonts w:ascii="Arial" w:hAnsi="Arial" w:cs="Arial"/>
          <w:sz w:val="22"/>
          <w:szCs w:val="22"/>
        </w:rPr>
        <w:t xml:space="preserve">will be paid for at the contract unit price of </w:t>
      </w:r>
      <w:r>
        <w:rPr>
          <w:rFonts w:ascii="Arial" w:hAnsi="Arial" w:cs="Arial"/>
          <w:sz w:val="22"/>
          <w:szCs w:val="22"/>
        </w:rPr>
        <w:t>each</w:t>
      </w:r>
      <w:r w:rsidRPr="00D623A0">
        <w:rPr>
          <w:rFonts w:ascii="Arial" w:hAnsi="Arial" w:cs="Arial"/>
          <w:sz w:val="22"/>
          <w:szCs w:val="22"/>
        </w:rPr>
        <w:t xml:space="preserve"> and shall </w:t>
      </w:r>
      <w:r>
        <w:rPr>
          <w:rFonts w:ascii="Arial" w:hAnsi="Arial" w:cs="Arial"/>
          <w:sz w:val="22"/>
          <w:szCs w:val="22"/>
        </w:rPr>
        <w:t xml:space="preserve">include all materials, equipment and labor required to complete the work as shown on the Plans, as specified herein and as directed by the Engineer. </w:t>
      </w:r>
    </w:p>
    <w:p w:rsidR="00E503B5" w:rsidRPr="00AC45BD" w:rsidRDefault="00E503B5" w:rsidP="006B467E">
      <w:pPr>
        <w:jc w:val="both"/>
        <w:rPr>
          <w:rFonts w:ascii="Arial" w:hAnsi="Arial" w:cs="Arial"/>
          <w:sz w:val="22"/>
          <w:szCs w:val="22"/>
        </w:rPr>
      </w:pPr>
    </w:p>
    <w:p w:rsidR="004363C5" w:rsidRPr="00AC45BD" w:rsidRDefault="004363C5" w:rsidP="00740E8B">
      <w:pPr>
        <w:pStyle w:val="BodyTextIndent3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AC45BD">
        <w:rPr>
          <w:rFonts w:ascii="Arial" w:hAnsi="Arial" w:cs="Arial"/>
          <w:sz w:val="22"/>
          <w:szCs w:val="22"/>
        </w:rPr>
        <w:t>Payment will be made under:</w:t>
      </w:r>
    </w:p>
    <w:p w:rsidR="004363C5" w:rsidRPr="00AC45BD" w:rsidRDefault="004363C5" w:rsidP="006B467E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11"/>
        <w:gridCol w:w="6214"/>
        <w:gridCol w:w="1427"/>
      </w:tblGrid>
      <w:tr w:rsidR="004363C5" w:rsidRPr="00AC45BD">
        <w:trPr>
          <w:trHeight w:val="495"/>
        </w:trPr>
        <w:tc>
          <w:tcPr>
            <w:tcW w:w="1620" w:type="dxa"/>
            <w:vAlign w:val="center"/>
          </w:tcPr>
          <w:p w:rsidR="004363C5" w:rsidRPr="00AC45BD" w:rsidRDefault="004363C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C45BD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8A4655" w:rsidRPr="00AC45BD">
              <w:rPr>
                <w:rFonts w:ascii="Arial" w:hAnsi="Arial" w:cs="Arial"/>
                <w:b/>
                <w:sz w:val="22"/>
                <w:szCs w:val="22"/>
                <w:u w:val="single"/>
              </w:rPr>
              <w:t>TEM NO</w:t>
            </w:r>
            <w:r w:rsidR="00AC20AB" w:rsidRPr="00AC45BD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6300" w:type="dxa"/>
            <w:vAlign w:val="center"/>
          </w:tcPr>
          <w:p w:rsidR="004363C5" w:rsidRPr="00AC45BD" w:rsidRDefault="00D4788E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440" w:type="dxa"/>
            <w:vAlign w:val="center"/>
          </w:tcPr>
          <w:p w:rsidR="004363C5" w:rsidRPr="00AC45BD" w:rsidRDefault="00D4788E" w:rsidP="00D17F51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UOM</w:t>
            </w:r>
          </w:p>
        </w:tc>
      </w:tr>
      <w:tr w:rsidR="004608A5" w:rsidRPr="00AC45BD">
        <w:trPr>
          <w:trHeight w:val="360"/>
        </w:trPr>
        <w:tc>
          <w:tcPr>
            <w:tcW w:w="1620" w:type="dxa"/>
            <w:vAlign w:val="center"/>
          </w:tcPr>
          <w:p w:rsidR="004608A5" w:rsidRPr="00AC45BD" w:rsidRDefault="00875EF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619.0005</w:t>
            </w:r>
          </w:p>
        </w:tc>
        <w:tc>
          <w:tcPr>
            <w:tcW w:w="6300" w:type="dxa"/>
            <w:vAlign w:val="center"/>
          </w:tcPr>
          <w:p w:rsidR="004608A5" w:rsidRPr="00AC45BD" w:rsidRDefault="000D6E7E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MARKER POST</w:t>
            </w:r>
          </w:p>
        </w:tc>
        <w:tc>
          <w:tcPr>
            <w:tcW w:w="1440" w:type="dxa"/>
            <w:vAlign w:val="center"/>
          </w:tcPr>
          <w:p w:rsidR="004608A5" w:rsidRPr="00AC45BD" w:rsidRDefault="00E503B5" w:rsidP="00D17F51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  <w:tr w:rsidR="00875EF5" w:rsidRPr="00AC45BD">
        <w:trPr>
          <w:trHeight w:val="360"/>
        </w:trPr>
        <w:tc>
          <w:tcPr>
            <w:tcW w:w="1620" w:type="dxa"/>
            <w:vAlign w:val="center"/>
          </w:tcPr>
          <w:p w:rsidR="00875EF5" w:rsidRDefault="00E503B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619.0010</w:t>
            </w:r>
          </w:p>
        </w:tc>
        <w:tc>
          <w:tcPr>
            <w:tcW w:w="6300" w:type="dxa"/>
            <w:vAlign w:val="center"/>
          </w:tcPr>
          <w:p w:rsidR="00875EF5" w:rsidRDefault="00E503B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K71 SELF RE-ERECTING MARKER POST</w:t>
            </w:r>
          </w:p>
        </w:tc>
        <w:tc>
          <w:tcPr>
            <w:tcW w:w="1440" w:type="dxa"/>
            <w:vAlign w:val="center"/>
          </w:tcPr>
          <w:p w:rsidR="00875EF5" w:rsidRDefault="00E503B5" w:rsidP="00D17F51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  <w:tr w:rsidR="00875EF5" w:rsidRPr="00AC45BD">
        <w:trPr>
          <w:trHeight w:val="360"/>
        </w:trPr>
        <w:tc>
          <w:tcPr>
            <w:tcW w:w="1620" w:type="dxa"/>
            <w:vAlign w:val="center"/>
          </w:tcPr>
          <w:p w:rsidR="00875EF5" w:rsidRDefault="00E503B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619.0020</w:t>
            </w:r>
          </w:p>
        </w:tc>
        <w:tc>
          <w:tcPr>
            <w:tcW w:w="6300" w:type="dxa"/>
            <w:vAlign w:val="center"/>
          </w:tcPr>
          <w:p w:rsidR="00875EF5" w:rsidRDefault="00E503B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MARKER POST</w:t>
            </w:r>
          </w:p>
        </w:tc>
        <w:tc>
          <w:tcPr>
            <w:tcW w:w="1440" w:type="dxa"/>
            <w:vAlign w:val="center"/>
          </w:tcPr>
          <w:p w:rsidR="00875EF5" w:rsidRDefault="00E503B5" w:rsidP="00D17F51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  <w:tr w:rsidR="00875EF5" w:rsidRPr="00AC45BD">
        <w:trPr>
          <w:trHeight w:val="360"/>
        </w:trPr>
        <w:tc>
          <w:tcPr>
            <w:tcW w:w="1620" w:type="dxa"/>
            <w:vAlign w:val="center"/>
          </w:tcPr>
          <w:p w:rsidR="00875EF5" w:rsidRDefault="00E503B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619.0030</w:t>
            </w:r>
          </w:p>
        </w:tc>
        <w:tc>
          <w:tcPr>
            <w:tcW w:w="6300" w:type="dxa"/>
            <w:vAlign w:val="center"/>
          </w:tcPr>
          <w:p w:rsidR="00875EF5" w:rsidRDefault="00E503B5" w:rsidP="006B467E">
            <w:pPr>
              <w:pStyle w:val="BodyTextIndent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 OBJECT MARKER</w:t>
            </w:r>
          </w:p>
        </w:tc>
        <w:tc>
          <w:tcPr>
            <w:tcW w:w="1440" w:type="dxa"/>
            <w:vAlign w:val="center"/>
          </w:tcPr>
          <w:p w:rsidR="00875EF5" w:rsidRDefault="00E503B5" w:rsidP="00D17F51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</w:tbl>
    <w:p w:rsidR="004363C5" w:rsidRPr="00AC45BD" w:rsidRDefault="004363C5" w:rsidP="006B467E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D4788E" w:rsidRPr="00AC45BD" w:rsidRDefault="00D4788E" w:rsidP="00D4788E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D4788E" w:rsidRDefault="00D4788E" w:rsidP="00D4788E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D4788E" w:rsidRPr="00D4788E" w:rsidRDefault="00875EF5" w:rsidP="00D4788E">
      <w:pPr>
        <w:pStyle w:val="BodyTextIndent3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SECTION 619</w:t>
      </w:r>
    </w:p>
    <w:p w:rsidR="00D4788E" w:rsidRPr="00AC45BD" w:rsidRDefault="00D4788E" w:rsidP="00D4788E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rPr>
          <w:rFonts w:ascii="Arial" w:hAnsi="Arial" w:cs="Arial"/>
          <w:b/>
          <w:sz w:val="22"/>
          <w:szCs w:val="22"/>
        </w:rPr>
      </w:pPr>
    </w:p>
    <w:sectPr w:rsidR="00D4788E" w:rsidRPr="00AC45BD" w:rsidSect="006B467E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91" w:rsidRDefault="00107091">
      <w:r>
        <w:separator/>
      </w:r>
    </w:p>
  </w:endnote>
  <w:endnote w:type="continuationSeparator" w:id="0">
    <w:p w:rsidR="00107091" w:rsidRDefault="0010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09"/>
      <w:gridCol w:w="1427"/>
      <w:gridCol w:w="3916"/>
    </w:tblGrid>
    <w:tr w:rsidR="00E7475D" w:rsidRPr="00251B08">
      <w:tc>
        <w:tcPr>
          <w:tcW w:w="3960" w:type="dxa"/>
          <w:vAlign w:val="center"/>
        </w:tcPr>
        <w:p w:rsidR="00E7475D" w:rsidRPr="00822FE7" w:rsidRDefault="00E7475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E7475D" w:rsidRPr="00822FE7" w:rsidRDefault="00E7475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E7475D" w:rsidRPr="00822FE7" w:rsidRDefault="00E7475D" w:rsidP="00286B1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286B17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E7475D" w:rsidRPr="00251B08">
      <w:tc>
        <w:tcPr>
          <w:tcW w:w="3960" w:type="dxa"/>
          <w:vAlign w:val="center"/>
        </w:tcPr>
        <w:p w:rsidR="00E7475D" w:rsidRPr="00822FE7" w:rsidRDefault="00E7475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E7475D" w:rsidRPr="00822FE7" w:rsidRDefault="00E7475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E7475D" w:rsidRPr="00B41919" w:rsidRDefault="00286B17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 w:rsidR="00875EF5">
            <w:rPr>
              <w:rFonts w:ascii="Arial" w:hAnsi="Arial" w:cs="Arial"/>
              <w:i/>
              <w:sz w:val="16"/>
              <w:szCs w:val="16"/>
            </w:rPr>
            <w:t>082621</w:t>
          </w:r>
        </w:p>
      </w:tc>
    </w:tr>
    <w:tr w:rsidR="00E7475D" w:rsidRPr="00251B08">
      <w:tc>
        <w:tcPr>
          <w:tcW w:w="3960" w:type="dxa"/>
          <w:vAlign w:val="center"/>
        </w:tcPr>
        <w:p w:rsidR="00E7475D" w:rsidRPr="00822FE7" w:rsidRDefault="00E7475D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E7475D" w:rsidRPr="00822FE7" w:rsidRDefault="00E7475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E7475D" w:rsidRPr="00B41919" w:rsidRDefault="00E7475D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E7475D" w:rsidRPr="00251B08">
      <w:tc>
        <w:tcPr>
          <w:tcW w:w="3960" w:type="dxa"/>
          <w:vAlign w:val="center"/>
        </w:tcPr>
        <w:p w:rsidR="00E7475D" w:rsidRPr="00C3372F" w:rsidRDefault="00E7475D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E7475D" w:rsidRDefault="00875EF5" w:rsidP="00BB1697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SP-619</w:t>
          </w:r>
          <w:r w:rsidR="00BB1697">
            <w:rPr>
              <w:rFonts w:ascii="Arial" w:hAnsi="Arial" w:cs="Arial"/>
              <w:b/>
              <w:bCs/>
              <w:sz w:val="22"/>
            </w:rPr>
            <w:t>-</w:t>
          </w:r>
          <w:r w:rsidR="00BB1697"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 w:rsidR="00BB1697"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 w:rsidR="00BB1697"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071D2F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 w:rsidR="00BB1697"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E7475D" w:rsidRPr="00B41919" w:rsidRDefault="00E7475D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3C50D6" w:rsidRDefault="003C50D6">
    <w:pPr>
      <w:pStyle w:val="Footer"/>
    </w:pPr>
  </w:p>
  <w:p w:rsidR="003C50D6" w:rsidRDefault="003C50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91" w:rsidRDefault="00107091">
      <w:r>
        <w:separator/>
      </w:r>
    </w:p>
  </w:footnote>
  <w:footnote w:type="continuationSeparator" w:id="0">
    <w:p w:rsidR="00107091" w:rsidRDefault="0010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D6" w:rsidRPr="00822FE7" w:rsidRDefault="003C50D6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822FE7">
      <w:rPr>
        <w:rFonts w:ascii="Arial" w:hAnsi="Arial" w:cs="Arial"/>
        <w:b/>
        <w:bCs/>
        <w:sz w:val="22"/>
        <w:szCs w:val="22"/>
      </w:rPr>
      <w:t xml:space="preserve">SP </w:t>
    </w:r>
    <w:r w:rsidR="00875EF5">
      <w:rPr>
        <w:rFonts w:ascii="Arial" w:hAnsi="Arial" w:cs="Arial"/>
        <w:b/>
        <w:bCs/>
        <w:sz w:val="22"/>
        <w:szCs w:val="22"/>
      </w:rPr>
      <w:t>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51"/>
    <w:rsid w:val="0001131A"/>
    <w:rsid w:val="0001595D"/>
    <w:rsid w:val="0001795B"/>
    <w:rsid w:val="00053A6E"/>
    <w:rsid w:val="00071D2F"/>
    <w:rsid w:val="00083D6E"/>
    <w:rsid w:val="00094A9D"/>
    <w:rsid w:val="000B3F12"/>
    <w:rsid w:val="000C453E"/>
    <w:rsid w:val="000C7455"/>
    <w:rsid w:val="000D215D"/>
    <w:rsid w:val="000D6E7E"/>
    <w:rsid w:val="00106CC3"/>
    <w:rsid w:val="00107091"/>
    <w:rsid w:val="00150F8B"/>
    <w:rsid w:val="00153E9E"/>
    <w:rsid w:val="0017383D"/>
    <w:rsid w:val="00174972"/>
    <w:rsid w:val="001856F0"/>
    <w:rsid w:val="00187BE9"/>
    <w:rsid w:val="001B4CCA"/>
    <w:rsid w:val="001D3C5E"/>
    <w:rsid w:val="00206BB8"/>
    <w:rsid w:val="00220C8C"/>
    <w:rsid w:val="002277F1"/>
    <w:rsid w:val="00251B08"/>
    <w:rsid w:val="002571FA"/>
    <w:rsid w:val="00264308"/>
    <w:rsid w:val="002743EB"/>
    <w:rsid w:val="00286B17"/>
    <w:rsid w:val="00294843"/>
    <w:rsid w:val="002A139D"/>
    <w:rsid w:val="002E20FE"/>
    <w:rsid w:val="002E3A9E"/>
    <w:rsid w:val="00353BCF"/>
    <w:rsid w:val="003544D1"/>
    <w:rsid w:val="00390BC8"/>
    <w:rsid w:val="003A1D37"/>
    <w:rsid w:val="003C50D6"/>
    <w:rsid w:val="003C5DE9"/>
    <w:rsid w:val="003D3142"/>
    <w:rsid w:val="003E2487"/>
    <w:rsid w:val="0042770D"/>
    <w:rsid w:val="004363C5"/>
    <w:rsid w:val="00437067"/>
    <w:rsid w:val="0045333B"/>
    <w:rsid w:val="004608A5"/>
    <w:rsid w:val="0047666B"/>
    <w:rsid w:val="004C45F2"/>
    <w:rsid w:val="004C743A"/>
    <w:rsid w:val="004F62F6"/>
    <w:rsid w:val="00524CAD"/>
    <w:rsid w:val="00553DE4"/>
    <w:rsid w:val="0055724E"/>
    <w:rsid w:val="00562DCB"/>
    <w:rsid w:val="00563065"/>
    <w:rsid w:val="00572B2D"/>
    <w:rsid w:val="00576D9A"/>
    <w:rsid w:val="0059081B"/>
    <w:rsid w:val="005924AC"/>
    <w:rsid w:val="005A5A96"/>
    <w:rsid w:val="005C1C64"/>
    <w:rsid w:val="005D4BE7"/>
    <w:rsid w:val="006072FA"/>
    <w:rsid w:val="00613ECC"/>
    <w:rsid w:val="006260B0"/>
    <w:rsid w:val="00643E51"/>
    <w:rsid w:val="0066366D"/>
    <w:rsid w:val="006B467E"/>
    <w:rsid w:val="006C0EF4"/>
    <w:rsid w:val="006C1D92"/>
    <w:rsid w:val="006C29D0"/>
    <w:rsid w:val="006E3A52"/>
    <w:rsid w:val="006F4018"/>
    <w:rsid w:val="00710060"/>
    <w:rsid w:val="007219B4"/>
    <w:rsid w:val="00724502"/>
    <w:rsid w:val="00740E8B"/>
    <w:rsid w:val="00752B5D"/>
    <w:rsid w:val="007546CF"/>
    <w:rsid w:val="007870AE"/>
    <w:rsid w:val="00791E41"/>
    <w:rsid w:val="007A6DEE"/>
    <w:rsid w:val="007B0E02"/>
    <w:rsid w:val="007B24DC"/>
    <w:rsid w:val="007C01DA"/>
    <w:rsid w:val="007E6278"/>
    <w:rsid w:val="007E76D3"/>
    <w:rsid w:val="007F25C1"/>
    <w:rsid w:val="00821425"/>
    <w:rsid w:val="00822FE7"/>
    <w:rsid w:val="008505DC"/>
    <w:rsid w:val="008578C6"/>
    <w:rsid w:val="0086045A"/>
    <w:rsid w:val="008743FA"/>
    <w:rsid w:val="00875EF5"/>
    <w:rsid w:val="008762D6"/>
    <w:rsid w:val="00892A9F"/>
    <w:rsid w:val="008A4655"/>
    <w:rsid w:val="008B6108"/>
    <w:rsid w:val="008D79EA"/>
    <w:rsid w:val="008F76D9"/>
    <w:rsid w:val="00904A0A"/>
    <w:rsid w:val="00921154"/>
    <w:rsid w:val="00925B66"/>
    <w:rsid w:val="00935147"/>
    <w:rsid w:val="00936DB4"/>
    <w:rsid w:val="00937CB5"/>
    <w:rsid w:val="00957A8E"/>
    <w:rsid w:val="00964C6E"/>
    <w:rsid w:val="00973353"/>
    <w:rsid w:val="00976F33"/>
    <w:rsid w:val="009A1D88"/>
    <w:rsid w:val="009A261C"/>
    <w:rsid w:val="009B1C9F"/>
    <w:rsid w:val="00A07AF0"/>
    <w:rsid w:val="00A1302B"/>
    <w:rsid w:val="00A75FDD"/>
    <w:rsid w:val="00A95B3D"/>
    <w:rsid w:val="00AB415A"/>
    <w:rsid w:val="00AC20AB"/>
    <w:rsid w:val="00AC45BD"/>
    <w:rsid w:val="00AF18B7"/>
    <w:rsid w:val="00AF2645"/>
    <w:rsid w:val="00B2101F"/>
    <w:rsid w:val="00B31F9D"/>
    <w:rsid w:val="00B37F14"/>
    <w:rsid w:val="00B41919"/>
    <w:rsid w:val="00B45F10"/>
    <w:rsid w:val="00B53796"/>
    <w:rsid w:val="00B64444"/>
    <w:rsid w:val="00B65340"/>
    <w:rsid w:val="00B83038"/>
    <w:rsid w:val="00B9559F"/>
    <w:rsid w:val="00B964D2"/>
    <w:rsid w:val="00BB1697"/>
    <w:rsid w:val="00BC07C1"/>
    <w:rsid w:val="00BC12A7"/>
    <w:rsid w:val="00BC74EC"/>
    <w:rsid w:val="00BD0EED"/>
    <w:rsid w:val="00C3372F"/>
    <w:rsid w:val="00C40094"/>
    <w:rsid w:val="00C571D8"/>
    <w:rsid w:val="00C64A81"/>
    <w:rsid w:val="00C93EC1"/>
    <w:rsid w:val="00CB1AEF"/>
    <w:rsid w:val="00CC4486"/>
    <w:rsid w:val="00CF2003"/>
    <w:rsid w:val="00D11D99"/>
    <w:rsid w:val="00D17F51"/>
    <w:rsid w:val="00D41B90"/>
    <w:rsid w:val="00D4606C"/>
    <w:rsid w:val="00D4788E"/>
    <w:rsid w:val="00D623A0"/>
    <w:rsid w:val="00D64DF6"/>
    <w:rsid w:val="00D670AB"/>
    <w:rsid w:val="00D7532A"/>
    <w:rsid w:val="00DA3188"/>
    <w:rsid w:val="00DA7DAA"/>
    <w:rsid w:val="00DD2C3F"/>
    <w:rsid w:val="00DE3016"/>
    <w:rsid w:val="00DE5D62"/>
    <w:rsid w:val="00E1724E"/>
    <w:rsid w:val="00E46DBA"/>
    <w:rsid w:val="00E503B5"/>
    <w:rsid w:val="00E5093C"/>
    <w:rsid w:val="00E72E69"/>
    <w:rsid w:val="00E7475D"/>
    <w:rsid w:val="00E90053"/>
    <w:rsid w:val="00EA0475"/>
    <w:rsid w:val="00EA11B5"/>
    <w:rsid w:val="00EC5AA7"/>
    <w:rsid w:val="00ED6FAD"/>
    <w:rsid w:val="00EF6205"/>
    <w:rsid w:val="00F05BFB"/>
    <w:rsid w:val="00F06F64"/>
    <w:rsid w:val="00F07378"/>
    <w:rsid w:val="00F53BDE"/>
    <w:rsid w:val="00F56FD5"/>
    <w:rsid w:val="00F63EF9"/>
    <w:rsid w:val="00F9637D"/>
    <w:rsid w:val="00FB2CCF"/>
    <w:rsid w:val="00FC16FA"/>
    <w:rsid w:val="00FC578D"/>
    <w:rsid w:val="00FE2777"/>
    <w:rsid w:val="00FF03DE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0460B7-B10E-4405-9F8E-2823505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C45BD"/>
    <w:pPr>
      <w:spacing w:after="120" w:line="480" w:lineRule="auto"/>
    </w:pPr>
  </w:style>
  <w:style w:type="paragraph" w:customStyle="1" w:styleId="SPECHEADING">
    <w:name w:val="SPEC HEADING"/>
    <w:basedOn w:val="Heading3"/>
    <w:rsid w:val="003C50D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subject/>
  <dc:creator>vflock</dc:creator>
  <cp:keywords/>
  <dc:description/>
  <cp:lastModifiedBy>Nicole Melton</cp:lastModifiedBy>
  <cp:revision>5</cp:revision>
  <cp:lastPrinted>2007-02-23T17:26:00Z</cp:lastPrinted>
  <dcterms:created xsi:type="dcterms:W3CDTF">2021-08-26T16:49:00Z</dcterms:created>
  <dcterms:modified xsi:type="dcterms:W3CDTF">2023-07-03T22:33:00Z</dcterms:modified>
</cp:coreProperties>
</file>