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31" w:rsidRDefault="00B21E80" w:rsidP="00935E0A">
      <w:pPr>
        <w:pStyle w:val="Heading3"/>
      </w:pPr>
      <w:r>
        <w:t xml:space="preserve">SECTION </w:t>
      </w:r>
      <w:r w:rsidR="00935E0A">
        <w:t>610</w:t>
      </w:r>
      <w:r>
        <w:t xml:space="preserve"> – </w:t>
      </w:r>
      <w:r w:rsidR="00935E0A">
        <w:t>SLOPE AND CHANNEL PROTECTION</w:t>
      </w:r>
    </w:p>
    <w:p w:rsidR="00AE0615" w:rsidRPr="00AE0615" w:rsidRDefault="00AE0615" w:rsidP="0060795E">
      <w:pPr>
        <w:jc w:val="cente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MEASUREMENT</w:t>
      </w:r>
    </w:p>
    <w:p w:rsidR="00484268" w:rsidRDefault="00484268" w:rsidP="00AE0615">
      <w:pPr>
        <w:jc w:val="both"/>
        <w:rPr>
          <w:rFonts w:ascii="Arial" w:hAnsi="Arial" w:cs="Arial"/>
          <w:b/>
          <w:bCs/>
          <w:caps/>
          <w:sz w:val="22"/>
          <w:szCs w:val="22"/>
        </w:rPr>
      </w:pPr>
    </w:p>
    <w:p w:rsidR="00484268" w:rsidRDefault="00935E0A" w:rsidP="00484268">
      <w:pPr>
        <w:ind w:left="1440" w:hanging="1440"/>
        <w:jc w:val="both"/>
        <w:rPr>
          <w:rFonts w:ascii="Arial" w:hAnsi="Arial" w:cs="Arial"/>
          <w:b/>
          <w:bCs/>
          <w:caps/>
          <w:sz w:val="22"/>
          <w:szCs w:val="22"/>
        </w:rPr>
      </w:pPr>
      <w:r>
        <w:rPr>
          <w:rFonts w:ascii="Arial" w:hAnsi="Arial" w:cs="Arial"/>
          <w:b/>
          <w:bCs/>
          <w:caps/>
          <w:sz w:val="22"/>
          <w:szCs w:val="22"/>
        </w:rPr>
        <w:t>610</w:t>
      </w:r>
      <w:r w:rsidR="00484268">
        <w:rPr>
          <w:rFonts w:ascii="Arial" w:hAnsi="Arial" w:cs="Arial"/>
          <w:b/>
          <w:bCs/>
          <w:caps/>
          <w:sz w:val="22"/>
          <w:szCs w:val="22"/>
        </w:rPr>
        <w:t>.04.01</w:t>
      </w:r>
      <w:r w:rsidR="00484268">
        <w:rPr>
          <w:rFonts w:ascii="Arial" w:hAnsi="Arial" w:cs="Arial"/>
          <w:b/>
          <w:bCs/>
          <w:caps/>
          <w:sz w:val="22"/>
          <w:szCs w:val="22"/>
        </w:rPr>
        <w:tab/>
        <w:t>MEASUREMENT</w:t>
      </w:r>
    </w:p>
    <w:p w:rsidR="00484268" w:rsidRDefault="00484268" w:rsidP="00484268">
      <w:pPr>
        <w:ind w:left="1440" w:hanging="1440"/>
        <w:jc w:val="both"/>
        <w:rPr>
          <w:rFonts w:ascii="Arial" w:hAnsi="Arial" w:cs="Arial"/>
          <w:caps/>
          <w:sz w:val="22"/>
          <w:szCs w:val="22"/>
        </w:rPr>
      </w:pPr>
    </w:p>
    <w:p w:rsidR="005C0679" w:rsidRDefault="005C0679" w:rsidP="00484268">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caps/>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r w:rsidRPr="00484268">
        <w:rPr>
          <w:rFonts w:ascii="Arial" w:hAnsi="Arial" w:cs="Arial"/>
          <w:sz w:val="22"/>
          <w:szCs w:val="22"/>
        </w:rPr>
        <w:t xml:space="preserve">will be measured per </w:t>
      </w:r>
      <w:r w:rsidRPr="00484268">
        <w:rPr>
          <w:rFonts w:ascii="Arial" w:hAnsi="Arial" w:cs="Arial"/>
          <w:color w:val="FF0000"/>
          <w:sz w:val="22"/>
          <w:szCs w:val="22"/>
          <w:highlight w:val="yellow"/>
        </w:rPr>
        <w:t>[UNIT]</w:t>
      </w:r>
      <w:r w:rsidRPr="00484268">
        <w:rPr>
          <w:rFonts w:ascii="Arial" w:hAnsi="Arial" w:cs="Arial"/>
          <w:sz w:val="22"/>
          <w:szCs w:val="22"/>
        </w:rPr>
        <w:t>.</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484268" w:rsidRDefault="00484268" w:rsidP="00AE0615">
      <w:pPr>
        <w:jc w:val="both"/>
        <w:rPr>
          <w:rFonts w:ascii="Arial" w:hAnsi="Arial" w:cs="Arial"/>
          <w:b/>
          <w:bCs/>
          <w:caps/>
          <w:sz w:val="22"/>
          <w:szCs w:val="22"/>
        </w:rP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PAYMENT</w:t>
      </w:r>
    </w:p>
    <w:p w:rsidR="00484268" w:rsidRDefault="00484268" w:rsidP="00AE0615">
      <w:pPr>
        <w:jc w:val="both"/>
        <w:rPr>
          <w:rFonts w:ascii="Arial" w:hAnsi="Arial" w:cs="Arial"/>
          <w:b/>
          <w:bCs/>
          <w:caps/>
          <w:sz w:val="22"/>
          <w:szCs w:val="22"/>
        </w:rPr>
      </w:pPr>
    </w:p>
    <w:p w:rsidR="00484268" w:rsidRDefault="00935E0A" w:rsidP="00484268">
      <w:pPr>
        <w:ind w:left="1440" w:hanging="1440"/>
        <w:jc w:val="both"/>
        <w:rPr>
          <w:rFonts w:ascii="Arial" w:hAnsi="Arial" w:cs="Arial"/>
          <w:b/>
          <w:bCs/>
          <w:caps/>
          <w:sz w:val="22"/>
          <w:szCs w:val="22"/>
        </w:rPr>
      </w:pPr>
      <w:r>
        <w:rPr>
          <w:rFonts w:ascii="Arial" w:hAnsi="Arial" w:cs="Arial"/>
          <w:b/>
          <w:bCs/>
          <w:caps/>
          <w:sz w:val="22"/>
          <w:szCs w:val="22"/>
        </w:rPr>
        <w:t>610</w:t>
      </w:r>
      <w:r w:rsidR="00484268">
        <w:rPr>
          <w:rFonts w:ascii="Arial" w:hAnsi="Arial" w:cs="Arial"/>
          <w:b/>
          <w:bCs/>
          <w:caps/>
          <w:sz w:val="22"/>
          <w:szCs w:val="22"/>
        </w:rPr>
        <w:t>.05.01</w:t>
      </w:r>
      <w:r w:rsidR="00484268">
        <w:rPr>
          <w:rFonts w:ascii="Arial" w:hAnsi="Arial" w:cs="Arial"/>
          <w:b/>
          <w:bCs/>
          <w:caps/>
          <w:sz w:val="22"/>
          <w:szCs w:val="22"/>
        </w:rPr>
        <w:tab/>
        <w:t>PAYMENT</w:t>
      </w:r>
    </w:p>
    <w:p w:rsidR="00484268" w:rsidRDefault="00484268" w:rsidP="00484268">
      <w:pPr>
        <w:ind w:left="1440" w:hanging="1440"/>
        <w:jc w:val="both"/>
        <w:rPr>
          <w:rFonts w:ascii="Arial" w:hAnsi="Arial" w:cs="Arial"/>
          <w:b/>
          <w:bCs/>
          <w:caps/>
          <w:sz w:val="22"/>
          <w:szCs w:val="22"/>
        </w:rPr>
      </w:pPr>
    </w:p>
    <w:p w:rsidR="005C0679" w:rsidRDefault="005C0679" w:rsidP="00484268">
      <w:pPr>
        <w:ind w:left="1440" w:hanging="1440"/>
        <w:jc w:val="both"/>
        <w:rPr>
          <w:rFonts w:ascii="Arial" w:hAnsi="Arial" w:cs="Arial"/>
          <w:b/>
          <w:bCs/>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b/>
          <w:bCs/>
          <w:caps/>
          <w:sz w:val="22"/>
          <w:szCs w:val="22"/>
        </w:rPr>
      </w:pPr>
    </w:p>
    <w:p w:rsidR="00484268" w:rsidRDefault="00484268" w:rsidP="00484268">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DC69AC">
        <w:rPr>
          <w:rFonts w:ascii="Arial" w:hAnsi="Arial" w:cs="Arial"/>
          <w:sz w:val="22"/>
          <w:szCs w:val="22"/>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DC69AC">
        <w:rPr>
          <w:rFonts w:ascii="Arial" w:hAnsi="Arial" w:cs="Arial"/>
          <w:sz w:val="22"/>
          <w:szCs w:val="22"/>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7322E5" w:rsidRDefault="007322E5" w:rsidP="00484268">
      <w:pPr>
        <w:jc w:val="both"/>
        <w:rPr>
          <w:rFonts w:ascii="Arial" w:hAnsi="Arial" w:cs="Arial"/>
          <w:sz w:val="22"/>
          <w:szCs w:val="22"/>
        </w:rPr>
      </w:pPr>
    </w:p>
    <w:p w:rsidR="007322E5" w:rsidRDefault="007322E5" w:rsidP="000613EA">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sidR="00935E0A">
        <w:rPr>
          <w:rFonts w:ascii="Arial" w:hAnsi="Arial" w:cs="Arial"/>
          <w:sz w:val="22"/>
          <w:szCs w:val="22"/>
        </w:rPr>
        <w:t>610</w:t>
      </w:r>
      <w:r w:rsidRPr="00484268">
        <w:rPr>
          <w:rFonts w:ascii="Arial" w:hAnsi="Arial" w:cs="Arial"/>
          <w:sz w:val="22"/>
          <w:szCs w:val="22"/>
        </w:rPr>
        <w:t xml:space="preserve">.05.01 of the Uniform Standard Specifications and shall include all materials, equipment, labor and disposal required to perform this work and all work as shown on the Plans, as specified herein and as directed by </w:t>
      </w:r>
      <w:proofErr w:type="gramStart"/>
      <w:r w:rsidRPr="00484268">
        <w:rPr>
          <w:rFonts w:ascii="Arial" w:hAnsi="Arial" w:cs="Arial"/>
          <w:sz w:val="22"/>
          <w:szCs w:val="22"/>
        </w:rPr>
        <w:t>the</w:t>
      </w:r>
      <w:proofErr w:type="gramEnd"/>
      <w:r w:rsidRPr="00484268">
        <w:rPr>
          <w:rFonts w:ascii="Arial" w:hAnsi="Arial" w:cs="Arial"/>
          <w:sz w:val="22"/>
          <w:szCs w:val="22"/>
        </w:rPr>
        <w:t xml:space="preserv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b/>
          <w:bCs/>
          <w:caps/>
          <w:sz w:val="22"/>
          <w:szCs w:val="22"/>
        </w:rPr>
      </w:pPr>
      <w:r w:rsidRPr="00484268">
        <w:rPr>
          <w:rFonts w:ascii="Arial" w:hAnsi="Arial" w:cs="Arial"/>
          <w:sz w:val="22"/>
          <w:szCs w:val="22"/>
        </w:rPr>
        <w:t xml:space="preserve">Unless otherwise provided in the Special Provisions, no payment will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shall be considered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F72631" w:rsidRDefault="00F72631" w:rsidP="00AE0615">
      <w:pPr>
        <w:jc w:val="both"/>
        <w:rPr>
          <w:rFonts w:ascii="Arial" w:hAnsi="Arial" w:cs="Arial"/>
          <w:sz w:val="22"/>
          <w:szCs w:val="22"/>
        </w:rPr>
      </w:pPr>
    </w:p>
    <w:p w:rsidR="002F7E1A" w:rsidRDefault="002F7E1A" w:rsidP="002F7E1A">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2F7E1A" w:rsidRPr="00135622" w:rsidRDefault="002F7E1A" w:rsidP="002F7E1A">
      <w:pPr>
        <w:pStyle w:val="BodyTextIndent3"/>
        <w:spacing w:after="0"/>
        <w:ind w:left="0"/>
        <w:rPr>
          <w:rFonts w:ascii="Arial" w:hAnsi="Arial" w:cs="Arial"/>
          <w:sz w:val="22"/>
          <w:szCs w:val="22"/>
        </w:rPr>
      </w:pPr>
    </w:p>
    <w:tbl>
      <w:tblPr>
        <w:tblW w:w="0" w:type="auto"/>
        <w:tblInd w:w="108" w:type="dxa"/>
        <w:tblLook w:val="0000"/>
      </w:tblPr>
      <w:tblGrid>
        <w:gridCol w:w="1620"/>
        <w:gridCol w:w="6120"/>
        <w:gridCol w:w="1620"/>
      </w:tblGrid>
      <w:tr w:rsidR="002F7E1A" w:rsidRPr="00135622" w:rsidTr="008F1F19">
        <w:tblPrEx>
          <w:tblCellMar>
            <w:top w:w="0" w:type="dxa"/>
            <w:bottom w:w="0" w:type="dxa"/>
          </w:tblCellMar>
        </w:tblPrEx>
        <w:trPr>
          <w:trHeight w:val="477"/>
        </w:trPr>
        <w:tc>
          <w:tcPr>
            <w:tcW w:w="1620" w:type="dxa"/>
            <w:vAlign w:val="center"/>
          </w:tcPr>
          <w:p w:rsidR="002F7E1A" w:rsidRPr="00135622" w:rsidRDefault="002F7E1A" w:rsidP="008F1F19">
            <w:pPr>
              <w:pStyle w:val="BodyTextIndent3"/>
              <w:spacing w:after="0"/>
              <w:ind w:left="0"/>
              <w:rPr>
                <w:rFonts w:ascii="Arial" w:hAnsi="Arial" w:cs="Arial"/>
                <w:b/>
                <w:sz w:val="22"/>
                <w:szCs w:val="22"/>
                <w:u w:val="single"/>
              </w:rPr>
            </w:pPr>
            <w:r w:rsidRPr="00135622">
              <w:rPr>
                <w:rFonts w:ascii="Arial" w:hAnsi="Arial" w:cs="Arial"/>
                <w:b/>
                <w:sz w:val="22"/>
                <w:szCs w:val="22"/>
                <w:u w:val="single"/>
              </w:rPr>
              <w:t>ITEM NO.</w:t>
            </w:r>
          </w:p>
        </w:tc>
        <w:tc>
          <w:tcPr>
            <w:tcW w:w="6120" w:type="dxa"/>
            <w:vAlign w:val="center"/>
          </w:tcPr>
          <w:p w:rsidR="002F7E1A" w:rsidRPr="00135622" w:rsidRDefault="002F7E1A" w:rsidP="008F1F19">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2F7E1A" w:rsidRPr="00135622" w:rsidRDefault="002F7E1A" w:rsidP="008F1F19">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2F7E1A" w:rsidRPr="00135622" w:rsidTr="008F1F19">
        <w:tblPrEx>
          <w:tblCellMar>
            <w:top w:w="0" w:type="dxa"/>
            <w:bottom w:w="0" w:type="dxa"/>
          </w:tblCellMar>
        </w:tblPrEx>
        <w:trPr>
          <w:trHeight w:val="369"/>
        </w:trPr>
        <w:tc>
          <w:tcPr>
            <w:tcW w:w="1620" w:type="dxa"/>
            <w:vAlign w:val="center"/>
          </w:tcPr>
          <w:p w:rsidR="002F7E1A" w:rsidRPr="00135622" w:rsidRDefault="002F7E1A" w:rsidP="008F1F19">
            <w:pPr>
              <w:pStyle w:val="BodyTextIndent3"/>
              <w:spacing w:after="0"/>
              <w:ind w:left="0"/>
              <w:rPr>
                <w:rFonts w:ascii="Arial" w:hAnsi="Arial" w:cs="Arial"/>
                <w:sz w:val="22"/>
                <w:szCs w:val="22"/>
              </w:rPr>
            </w:pPr>
          </w:p>
        </w:tc>
        <w:tc>
          <w:tcPr>
            <w:tcW w:w="6120" w:type="dxa"/>
            <w:vAlign w:val="center"/>
          </w:tcPr>
          <w:p w:rsidR="002F7E1A" w:rsidRPr="00135622" w:rsidRDefault="002F7E1A" w:rsidP="008F1F19">
            <w:pPr>
              <w:pStyle w:val="BodyTextIndent3"/>
              <w:spacing w:after="0"/>
              <w:ind w:left="0"/>
              <w:rPr>
                <w:rFonts w:ascii="Arial" w:hAnsi="Arial" w:cs="Arial"/>
                <w:sz w:val="22"/>
                <w:szCs w:val="22"/>
              </w:rPr>
            </w:pPr>
          </w:p>
        </w:tc>
        <w:tc>
          <w:tcPr>
            <w:tcW w:w="1620" w:type="dxa"/>
            <w:vAlign w:val="center"/>
          </w:tcPr>
          <w:p w:rsidR="002F7E1A" w:rsidRPr="00135622" w:rsidRDefault="002F7E1A" w:rsidP="008F1F19">
            <w:pPr>
              <w:pStyle w:val="BodyTextIndent3"/>
              <w:spacing w:after="0"/>
              <w:ind w:left="0"/>
              <w:jc w:val="center"/>
              <w:rPr>
                <w:rFonts w:ascii="Arial" w:hAnsi="Arial" w:cs="Arial"/>
                <w:sz w:val="22"/>
                <w:szCs w:val="22"/>
              </w:rPr>
            </w:pPr>
          </w:p>
        </w:tc>
      </w:tr>
    </w:tbl>
    <w:p w:rsidR="00484268" w:rsidRPr="00484268" w:rsidRDefault="00484268" w:rsidP="00484268">
      <w:pPr>
        <w:jc w:val="both"/>
        <w:rPr>
          <w:rFonts w:ascii="Arial" w:hAnsi="Arial" w:cs="Arial"/>
          <w:sz w:val="22"/>
          <w:szCs w:val="22"/>
        </w:rPr>
      </w:pPr>
    </w:p>
    <w:p w:rsidR="00FF1BA1" w:rsidRPr="00F72631" w:rsidRDefault="004363C5" w:rsidP="000613EA">
      <w:pPr>
        <w:tabs>
          <w:tab w:val="left" w:pos="-720"/>
          <w:tab w:val="left" w:pos="0"/>
          <w:tab w:val="left" w:pos="286"/>
          <w:tab w:val="left" w:pos="1000"/>
          <w:tab w:val="left" w:pos="1714"/>
        </w:tabs>
        <w:suppressAutoHyphens/>
        <w:jc w:val="center"/>
        <w:rPr>
          <w:rFonts w:ascii="Arial" w:hAnsi="Arial" w:cs="Arial"/>
          <w:b/>
          <w:sz w:val="22"/>
          <w:szCs w:val="22"/>
        </w:rPr>
      </w:pPr>
      <w:r w:rsidRPr="00F72631">
        <w:rPr>
          <w:rFonts w:ascii="Arial" w:hAnsi="Arial" w:cs="Arial"/>
          <w:b/>
          <w:sz w:val="22"/>
          <w:szCs w:val="22"/>
        </w:rPr>
        <w:t>END OF SE</w:t>
      </w:r>
      <w:r w:rsidR="00F72631">
        <w:rPr>
          <w:rFonts w:ascii="Arial" w:hAnsi="Arial" w:cs="Arial"/>
          <w:b/>
          <w:sz w:val="22"/>
          <w:szCs w:val="22"/>
        </w:rPr>
        <w:t xml:space="preserve">CTION </w:t>
      </w:r>
      <w:r w:rsidR="00935E0A">
        <w:rPr>
          <w:rFonts w:ascii="Arial" w:hAnsi="Arial" w:cs="Arial"/>
          <w:b/>
          <w:sz w:val="22"/>
          <w:szCs w:val="22"/>
        </w:rPr>
        <w:t>610</w:t>
      </w:r>
    </w:p>
    <w:sectPr w:rsidR="00FF1BA1" w:rsidRPr="00F72631" w:rsidSect="002A0D56">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AA" w:rsidRDefault="000C2DAA">
      <w:r>
        <w:separator/>
      </w:r>
    </w:p>
  </w:endnote>
  <w:endnote w:type="continuationSeparator" w:id="0">
    <w:p w:rsidR="000C2DAA" w:rsidRDefault="000C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000"/>
    </w:tblPr>
    <w:tblGrid>
      <w:gridCol w:w="3960"/>
      <w:gridCol w:w="1440"/>
      <w:gridCol w:w="3960"/>
    </w:tblGrid>
    <w:tr w:rsidR="009416A6" w:rsidRPr="00F96F37">
      <w:tblPrEx>
        <w:tblCellMar>
          <w:top w:w="0" w:type="dxa"/>
          <w:bottom w:w="0" w:type="dxa"/>
        </w:tblCellMar>
      </w:tblPrEx>
      <w:tc>
        <w:tcPr>
          <w:tcW w:w="3960" w:type="dxa"/>
          <w:vAlign w:val="center"/>
        </w:tcPr>
        <w:p w:rsidR="009416A6" w:rsidRPr="00822FE7" w:rsidRDefault="009416A6"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9416A6" w:rsidRPr="00822FE7" w:rsidRDefault="009416A6" w:rsidP="00DE3016">
          <w:pPr>
            <w:pStyle w:val="Footer"/>
            <w:jc w:val="center"/>
            <w:rPr>
              <w:rFonts w:ascii="Arial" w:hAnsi="Arial" w:cs="Arial"/>
              <w:sz w:val="16"/>
              <w:szCs w:val="16"/>
            </w:rPr>
          </w:pPr>
        </w:p>
      </w:tc>
      <w:tc>
        <w:tcPr>
          <w:tcW w:w="3960" w:type="dxa"/>
          <w:vAlign w:val="center"/>
        </w:tcPr>
        <w:p w:rsidR="009416A6" w:rsidRPr="00B41919" w:rsidRDefault="005F786D" w:rsidP="00556127">
          <w:pPr>
            <w:pStyle w:val="Footer"/>
            <w:jc w:val="right"/>
            <w:rPr>
              <w:rFonts w:ascii="Arial" w:hAnsi="Arial" w:cs="Arial"/>
              <w:sz w:val="16"/>
              <w:szCs w:val="16"/>
            </w:rPr>
          </w:pPr>
          <w:r>
            <w:rPr>
              <w:rFonts w:ascii="Arial" w:hAnsi="Arial" w:cs="Arial"/>
              <w:sz w:val="16"/>
              <w:szCs w:val="16"/>
            </w:rPr>
            <w:t xml:space="preserve">Bid No. </w:t>
          </w:r>
          <w:r w:rsidR="00556127">
            <w:rPr>
              <w:rFonts w:ascii="Arial" w:hAnsi="Arial" w:cs="Arial"/>
              <w:sz w:val="16"/>
              <w:szCs w:val="16"/>
            </w:rPr>
            <w:t>YY.XXX</w:t>
          </w:r>
          <w:r>
            <w:rPr>
              <w:rFonts w:ascii="Arial" w:hAnsi="Arial" w:cs="Arial"/>
              <w:sz w:val="16"/>
              <w:szCs w:val="16"/>
            </w:rPr>
            <w:t>XX</w:t>
          </w:r>
        </w:p>
      </w:tc>
    </w:tr>
    <w:tr w:rsidR="009416A6" w:rsidRPr="00F96F37">
      <w:tblPrEx>
        <w:tblCellMar>
          <w:top w:w="0" w:type="dxa"/>
          <w:bottom w:w="0" w:type="dxa"/>
        </w:tblCellMar>
      </w:tblPrEx>
      <w:tc>
        <w:tcPr>
          <w:tcW w:w="3960" w:type="dxa"/>
          <w:vAlign w:val="center"/>
        </w:tcPr>
        <w:p w:rsidR="009416A6" w:rsidRPr="00822FE7" w:rsidRDefault="009416A6" w:rsidP="00FF1BA1">
          <w:pPr>
            <w:pStyle w:val="Footer"/>
            <w:rPr>
              <w:rFonts w:ascii="Arial" w:hAnsi="Arial" w:cs="Arial"/>
              <w:sz w:val="16"/>
              <w:szCs w:val="16"/>
            </w:rPr>
          </w:pPr>
        </w:p>
      </w:tc>
      <w:tc>
        <w:tcPr>
          <w:tcW w:w="1440" w:type="dxa"/>
          <w:vAlign w:val="center"/>
        </w:tcPr>
        <w:p w:rsidR="009416A6" w:rsidRPr="00822FE7" w:rsidRDefault="009416A6" w:rsidP="00DE3016">
          <w:pPr>
            <w:pStyle w:val="Footer"/>
            <w:jc w:val="center"/>
            <w:rPr>
              <w:rFonts w:ascii="Arial" w:hAnsi="Arial" w:cs="Arial"/>
              <w:sz w:val="16"/>
              <w:szCs w:val="16"/>
            </w:rPr>
          </w:pPr>
        </w:p>
      </w:tc>
      <w:tc>
        <w:tcPr>
          <w:tcW w:w="3960" w:type="dxa"/>
          <w:vAlign w:val="center"/>
        </w:tcPr>
        <w:p w:rsidR="009416A6" w:rsidRPr="00B41919" w:rsidRDefault="005F786D"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9416A6" w:rsidRPr="00F96F37">
      <w:tblPrEx>
        <w:tblCellMar>
          <w:top w:w="0" w:type="dxa"/>
          <w:bottom w:w="0" w:type="dxa"/>
        </w:tblCellMar>
      </w:tblPrEx>
      <w:tc>
        <w:tcPr>
          <w:tcW w:w="3960" w:type="dxa"/>
          <w:vAlign w:val="center"/>
        </w:tcPr>
        <w:p w:rsidR="009416A6" w:rsidRPr="00822FE7" w:rsidRDefault="009416A6" w:rsidP="00053A6E">
          <w:pPr>
            <w:pStyle w:val="Footer"/>
            <w:rPr>
              <w:rFonts w:ascii="Arial" w:hAnsi="Arial" w:cs="Arial"/>
              <w:sz w:val="16"/>
              <w:szCs w:val="16"/>
            </w:rPr>
          </w:pPr>
        </w:p>
      </w:tc>
      <w:tc>
        <w:tcPr>
          <w:tcW w:w="1440" w:type="dxa"/>
          <w:vAlign w:val="center"/>
        </w:tcPr>
        <w:p w:rsidR="009416A6" w:rsidRPr="00822FE7" w:rsidRDefault="009416A6" w:rsidP="00DE3016">
          <w:pPr>
            <w:pStyle w:val="Footer"/>
            <w:jc w:val="center"/>
            <w:rPr>
              <w:rFonts w:ascii="Arial" w:hAnsi="Arial" w:cs="Arial"/>
              <w:sz w:val="16"/>
              <w:szCs w:val="16"/>
            </w:rPr>
          </w:pPr>
        </w:p>
      </w:tc>
      <w:tc>
        <w:tcPr>
          <w:tcW w:w="3960" w:type="dxa"/>
          <w:vAlign w:val="center"/>
        </w:tcPr>
        <w:p w:rsidR="009416A6" w:rsidRPr="00B41919" w:rsidRDefault="009416A6" w:rsidP="00FF1BA1">
          <w:pPr>
            <w:pStyle w:val="Footer"/>
            <w:jc w:val="right"/>
            <w:rPr>
              <w:rFonts w:ascii="Arial" w:hAnsi="Arial" w:cs="Arial"/>
              <w:sz w:val="16"/>
              <w:szCs w:val="16"/>
            </w:rPr>
          </w:pPr>
        </w:p>
      </w:tc>
    </w:tr>
    <w:tr w:rsidR="009416A6" w:rsidRPr="00F96F37">
      <w:tblPrEx>
        <w:tblCellMar>
          <w:top w:w="0" w:type="dxa"/>
          <w:bottom w:w="0" w:type="dxa"/>
        </w:tblCellMar>
      </w:tblPrEx>
      <w:tc>
        <w:tcPr>
          <w:tcW w:w="3960" w:type="dxa"/>
          <w:vAlign w:val="center"/>
        </w:tcPr>
        <w:p w:rsidR="009416A6" w:rsidRPr="00C3372F" w:rsidRDefault="009416A6" w:rsidP="00053A6E">
          <w:pPr>
            <w:pStyle w:val="Footer"/>
            <w:rPr>
              <w:rFonts w:ascii="Arial" w:hAnsi="Arial" w:cs="Arial"/>
              <w:i/>
              <w:sz w:val="16"/>
              <w:szCs w:val="16"/>
            </w:rPr>
          </w:pPr>
        </w:p>
      </w:tc>
      <w:tc>
        <w:tcPr>
          <w:tcW w:w="1440" w:type="dxa"/>
          <w:vAlign w:val="center"/>
        </w:tcPr>
        <w:p w:rsidR="009416A6" w:rsidRDefault="009416A6" w:rsidP="00DE3016">
          <w:pPr>
            <w:pStyle w:val="Footer"/>
            <w:jc w:val="center"/>
            <w:rPr>
              <w:rFonts w:ascii="Arial" w:hAnsi="Arial" w:cs="Arial"/>
              <w:b/>
              <w:bCs/>
              <w:sz w:val="22"/>
            </w:rPr>
          </w:pPr>
          <w:r>
            <w:rPr>
              <w:rFonts w:ascii="Arial" w:hAnsi="Arial" w:cs="Arial"/>
              <w:b/>
              <w:bCs/>
              <w:sz w:val="22"/>
            </w:rPr>
            <w:t>SP-</w:t>
          </w:r>
          <w:r w:rsidR="00935E0A">
            <w:rPr>
              <w:rFonts w:ascii="Arial" w:hAnsi="Arial" w:cs="Arial"/>
              <w:b/>
              <w:bCs/>
              <w:sz w:val="22"/>
            </w:rPr>
            <w:t>610</w:t>
          </w:r>
          <w:r>
            <w:rPr>
              <w:rFonts w:ascii="Arial" w:hAnsi="Arial" w:cs="Arial"/>
              <w:b/>
              <w:bCs/>
              <w:sz w:val="22"/>
            </w:rPr>
            <w:t>-</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556127">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9416A6" w:rsidRPr="00B41919" w:rsidRDefault="009416A6" w:rsidP="00FF1BA1">
          <w:pPr>
            <w:pStyle w:val="Footer"/>
            <w:jc w:val="right"/>
            <w:rPr>
              <w:rFonts w:ascii="Arial" w:hAnsi="Arial" w:cs="Arial"/>
              <w:sz w:val="22"/>
            </w:rPr>
          </w:pPr>
        </w:p>
      </w:tc>
    </w:tr>
  </w:tbl>
  <w:p w:rsidR="009416A6" w:rsidRDefault="00941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AA" w:rsidRDefault="000C2DAA">
      <w:r>
        <w:separator/>
      </w:r>
    </w:p>
  </w:footnote>
  <w:footnote w:type="continuationSeparator" w:id="0">
    <w:p w:rsidR="000C2DAA" w:rsidRDefault="000C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A6" w:rsidRPr="00822FE7" w:rsidRDefault="009416A6" w:rsidP="000613EA">
    <w:pPr>
      <w:pStyle w:val="Header"/>
      <w:jc w:val="right"/>
      <w:rPr>
        <w:rFonts w:ascii="Arial" w:hAnsi="Arial" w:cs="Arial"/>
        <w:b/>
        <w:bCs/>
        <w:sz w:val="22"/>
        <w:szCs w:val="22"/>
      </w:rPr>
    </w:pPr>
    <w:r w:rsidRPr="00822FE7">
      <w:rPr>
        <w:rFonts w:ascii="Arial" w:hAnsi="Arial" w:cs="Arial"/>
        <w:b/>
        <w:bCs/>
        <w:sz w:val="22"/>
        <w:szCs w:val="22"/>
      </w:rPr>
      <w:t xml:space="preserve">SP </w:t>
    </w:r>
    <w:r w:rsidR="00935E0A">
      <w:rPr>
        <w:rFonts w:ascii="Arial" w:hAnsi="Arial" w:cs="Arial"/>
        <w:b/>
        <w:bCs/>
        <w:sz w:val="22"/>
        <w:szCs w:val="22"/>
      </w:rPr>
      <w:t>610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43E51"/>
    <w:rsid w:val="0001131A"/>
    <w:rsid w:val="0001595D"/>
    <w:rsid w:val="0001795B"/>
    <w:rsid w:val="00053A6E"/>
    <w:rsid w:val="000613EA"/>
    <w:rsid w:val="00083D6E"/>
    <w:rsid w:val="000C2DAA"/>
    <w:rsid w:val="000C453E"/>
    <w:rsid w:val="000C7455"/>
    <w:rsid w:val="000D215D"/>
    <w:rsid w:val="00106CC3"/>
    <w:rsid w:val="0013226F"/>
    <w:rsid w:val="00150F8B"/>
    <w:rsid w:val="00153E9E"/>
    <w:rsid w:val="00155228"/>
    <w:rsid w:val="0016285A"/>
    <w:rsid w:val="001733A8"/>
    <w:rsid w:val="0017383D"/>
    <w:rsid w:val="00174972"/>
    <w:rsid w:val="00180565"/>
    <w:rsid w:val="00187BE9"/>
    <w:rsid w:val="00193E5F"/>
    <w:rsid w:val="001A39D8"/>
    <w:rsid w:val="001B316D"/>
    <w:rsid w:val="001C31A6"/>
    <w:rsid w:val="001D3C5E"/>
    <w:rsid w:val="00206BB8"/>
    <w:rsid w:val="00220C8C"/>
    <w:rsid w:val="002277F1"/>
    <w:rsid w:val="002571FA"/>
    <w:rsid w:val="00264308"/>
    <w:rsid w:val="00272B46"/>
    <w:rsid w:val="002743EB"/>
    <w:rsid w:val="00294843"/>
    <w:rsid w:val="002A0D56"/>
    <w:rsid w:val="002A139D"/>
    <w:rsid w:val="002D03C9"/>
    <w:rsid w:val="002F7E1A"/>
    <w:rsid w:val="00353BCF"/>
    <w:rsid w:val="003544D1"/>
    <w:rsid w:val="00390BC8"/>
    <w:rsid w:val="0039203C"/>
    <w:rsid w:val="003A1D37"/>
    <w:rsid w:val="003C5DE9"/>
    <w:rsid w:val="003C62C0"/>
    <w:rsid w:val="004164BD"/>
    <w:rsid w:val="004363C5"/>
    <w:rsid w:val="004608A5"/>
    <w:rsid w:val="0047666B"/>
    <w:rsid w:val="00484268"/>
    <w:rsid w:val="004A5BE6"/>
    <w:rsid w:val="004B1346"/>
    <w:rsid w:val="004B353B"/>
    <w:rsid w:val="004C44E6"/>
    <w:rsid w:val="004C45F2"/>
    <w:rsid w:val="004F62F6"/>
    <w:rsid w:val="00524CAD"/>
    <w:rsid w:val="00556127"/>
    <w:rsid w:val="00562DCB"/>
    <w:rsid w:val="00563065"/>
    <w:rsid w:val="00567A54"/>
    <w:rsid w:val="00572B2D"/>
    <w:rsid w:val="00576D9A"/>
    <w:rsid w:val="00582AF3"/>
    <w:rsid w:val="00594AF1"/>
    <w:rsid w:val="005B3F92"/>
    <w:rsid w:val="005C0679"/>
    <w:rsid w:val="005C1C64"/>
    <w:rsid w:val="005D4BE7"/>
    <w:rsid w:val="005E5E91"/>
    <w:rsid w:val="005F786D"/>
    <w:rsid w:val="006072FA"/>
    <w:rsid w:val="0060795E"/>
    <w:rsid w:val="00613ECC"/>
    <w:rsid w:val="00614E54"/>
    <w:rsid w:val="00616551"/>
    <w:rsid w:val="006260B0"/>
    <w:rsid w:val="0063761A"/>
    <w:rsid w:val="00643E51"/>
    <w:rsid w:val="0066366D"/>
    <w:rsid w:val="00685663"/>
    <w:rsid w:val="006C0EF4"/>
    <w:rsid w:val="006C16BC"/>
    <w:rsid w:val="006C1D92"/>
    <w:rsid w:val="006C29D0"/>
    <w:rsid w:val="006C488E"/>
    <w:rsid w:val="006D512F"/>
    <w:rsid w:val="006E3A52"/>
    <w:rsid w:val="006E4BDE"/>
    <w:rsid w:val="006F3991"/>
    <w:rsid w:val="006F4018"/>
    <w:rsid w:val="00710060"/>
    <w:rsid w:val="007219B4"/>
    <w:rsid w:val="00724502"/>
    <w:rsid w:val="007322E5"/>
    <w:rsid w:val="007546CF"/>
    <w:rsid w:val="00761604"/>
    <w:rsid w:val="00783585"/>
    <w:rsid w:val="007848AF"/>
    <w:rsid w:val="007870AE"/>
    <w:rsid w:val="00791E41"/>
    <w:rsid w:val="007A6DEE"/>
    <w:rsid w:val="007B0E02"/>
    <w:rsid w:val="007B24DC"/>
    <w:rsid w:val="007C01DA"/>
    <w:rsid w:val="007C07DD"/>
    <w:rsid w:val="007E43CB"/>
    <w:rsid w:val="007E76D3"/>
    <w:rsid w:val="007F25C1"/>
    <w:rsid w:val="0081431E"/>
    <w:rsid w:val="00821425"/>
    <w:rsid w:val="00822FE7"/>
    <w:rsid w:val="00831D5F"/>
    <w:rsid w:val="008505DC"/>
    <w:rsid w:val="008578C6"/>
    <w:rsid w:val="0086045A"/>
    <w:rsid w:val="008743FA"/>
    <w:rsid w:val="0088084F"/>
    <w:rsid w:val="00892A9F"/>
    <w:rsid w:val="008A4655"/>
    <w:rsid w:val="008B6108"/>
    <w:rsid w:val="008D290F"/>
    <w:rsid w:val="008D79EA"/>
    <w:rsid w:val="008F1F19"/>
    <w:rsid w:val="00904A0A"/>
    <w:rsid w:val="00911814"/>
    <w:rsid w:val="00921154"/>
    <w:rsid w:val="00925B66"/>
    <w:rsid w:val="00935147"/>
    <w:rsid w:val="00935E0A"/>
    <w:rsid w:val="00936DB4"/>
    <w:rsid w:val="00937CB5"/>
    <w:rsid w:val="009416A6"/>
    <w:rsid w:val="00957A8E"/>
    <w:rsid w:val="00964C6E"/>
    <w:rsid w:val="009854CE"/>
    <w:rsid w:val="009905A4"/>
    <w:rsid w:val="009A1D88"/>
    <w:rsid w:val="009B1C9F"/>
    <w:rsid w:val="00A07AF0"/>
    <w:rsid w:val="00A104BD"/>
    <w:rsid w:val="00A1302B"/>
    <w:rsid w:val="00A52B9F"/>
    <w:rsid w:val="00A56C11"/>
    <w:rsid w:val="00A75FDD"/>
    <w:rsid w:val="00A81267"/>
    <w:rsid w:val="00A879D6"/>
    <w:rsid w:val="00A95B3D"/>
    <w:rsid w:val="00AA2840"/>
    <w:rsid w:val="00AB415A"/>
    <w:rsid w:val="00AB69D4"/>
    <w:rsid w:val="00AC20AB"/>
    <w:rsid w:val="00AD428E"/>
    <w:rsid w:val="00AE0615"/>
    <w:rsid w:val="00AE6519"/>
    <w:rsid w:val="00AF18B7"/>
    <w:rsid w:val="00B20586"/>
    <w:rsid w:val="00B2101F"/>
    <w:rsid w:val="00B21E80"/>
    <w:rsid w:val="00B31F9D"/>
    <w:rsid w:val="00B37F14"/>
    <w:rsid w:val="00B41919"/>
    <w:rsid w:val="00B64444"/>
    <w:rsid w:val="00B657A0"/>
    <w:rsid w:val="00B83038"/>
    <w:rsid w:val="00B9559F"/>
    <w:rsid w:val="00B964D2"/>
    <w:rsid w:val="00BB1CB7"/>
    <w:rsid w:val="00BC07C1"/>
    <w:rsid w:val="00BC74EC"/>
    <w:rsid w:val="00BD0EED"/>
    <w:rsid w:val="00C049BC"/>
    <w:rsid w:val="00C3372F"/>
    <w:rsid w:val="00C40094"/>
    <w:rsid w:val="00C460DF"/>
    <w:rsid w:val="00C571D8"/>
    <w:rsid w:val="00C64A81"/>
    <w:rsid w:val="00C86788"/>
    <w:rsid w:val="00C93EC1"/>
    <w:rsid w:val="00C940E1"/>
    <w:rsid w:val="00CB1AEF"/>
    <w:rsid w:val="00CE2C9D"/>
    <w:rsid w:val="00D11D99"/>
    <w:rsid w:val="00D41B90"/>
    <w:rsid w:val="00D64DF6"/>
    <w:rsid w:val="00D670AB"/>
    <w:rsid w:val="00D7532A"/>
    <w:rsid w:val="00DA3188"/>
    <w:rsid w:val="00DC69AC"/>
    <w:rsid w:val="00DE3016"/>
    <w:rsid w:val="00DE5D62"/>
    <w:rsid w:val="00E1724E"/>
    <w:rsid w:val="00E46DBA"/>
    <w:rsid w:val="00E5093C"/>
    <w:rsid w:val="00E72E69"/>
    <w:rsid w:val="00E7326E"/>
    <w:rsid w:val="00E90053"/>
    <w:rsid w:val="00EA0475"/>
    <w:rsid w:val="00EA0760"/>
    <w:rsid w:val="00EA11B5"/>
    <w:rsid w:val="00EC5AA7"/>
    <w:rsid w:val="00F05BFB"/>
    <w:rsid w:val="00F06F64"/>
    <w:rsid w:val="00F07378"/>
    <w:rsid w:val="00F10409"/>
    <w:rsid w:val="00F56FD5"/>
    <w:rsid w:val="00F63EF9"/>
    <w:rsid w:val="00F72631"/>
    <w:rsid w:val="00F9637D"/>
    <w:rsid w:val="00F96F37"/>
    <w:rsid w:val="00FB2CCF"/>
    <w:rsid w:val="00FC16FA"/>
    <w:rsid w:val="00FC3C68"/>
    <w:rsid w:val="00FC578D"/>
    <w:rsid w:val="00FD19BA"/>
    <w:rsid w:val="00FE2777"/>
    <w:rsid w:val="00FF1BA1"/>
    <w:rsid w:val="00FF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AE6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gvenglass</cp:lastModifiedBy>
  <cp:revision>2</cp:revision>
  <cp:lastPrinted>2007-02-23T17:26:00Z</cp:lastPrinted>
  <dcterms:created xsi:type="dcterms:W3CDTF">2012-08-27T20:06:00Z</dcterms:created>
  <dcterms:modified xsi:type="dcterms:W3CDTF">2012-08-27T20:06:00Z</dcterms:modified>
</cp:coreProperties>
</file>