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273" w:rsidRPr="00B55816" w:rsidRDefault="00E77273" w:rsidP="006F0178">
      <w:pPr>
        <w:pStyle w:val="Heading3"/>
      </w:pPr>
      <w:r w:rsidRPr="00B55816">
        <w:t>SECTION 505</w:t>
      </w:r>
      <w:r w:rsidR="00EF35D8">
        <w:t xml:space="preserve"> – REINFORCING STEEL</w:t>
      </w:r>
    </w:p>
    <w:p w:rsidR="00E77273" w:rsidRPr="00B55816" w:rsidRDefault="00E77273" w:rsidP="0027594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</w:p>
    <w:p w:rsidR="00E77273" w:rsidRPr="00B55816" w:rsidRDefault="00E77273" w:rsidP="0027594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B55816">
        <w:rPr>
          <w:rFonts w:ascii="Arial" w:hAnsi="Arial" w:cs="Arial"/>
          <w:b/>
          <w:sz w:val="22"/>
          <w:szCs w:val="22"/>
        </w:rPr>
        <w:t>MATERIALS</w:t>
      </w:r>
    </w:p>
    <w:p w:rsidR="00E77273" w:rsidRPr="00A430EA" w:rsidRDefault="00E77273" w:rsidP="00275942">
      <w:pPr>
        <w:widowControl w:val="0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505.02.01</w:t>
      </w:r>
      <w:r>
        <w:rPr>
          <w:rFonts w:ascii="Arial" w:hAnsi="Arial" w:cs="Arial"/>
          <w:b/>
          <w:sz w:val="22"/>
          <w:szCs w:val="22"/>
        </w:rPr>
        <w:tab/>
      </w:r>
      <w:r w:rsidRPr="00B55816">
        <w:rPr>
          <w:rFonts w:ascii="Arial" w:hAnsi="Arial" w:cs="Arial"/>
          <w:b/>
          <w:sz w:val="22"/>
          <w:szCs w:val="22"/>
        </w:rPr>
        <w:t>GENERAL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b/>
          <w:i/>
          <w:caps/>
          <w:sz w:val="22"/>
          <w:szCs w:val="22"/>
        </w:rPr>
      </w:pPr>
      <w:r w:rsidRPr="00B55816">
        <w:rPr>
          <w:rFonts w:ascii="Arial" w:hAnsi="Arial" w:cs="Arial"/>
          <w:b/>
          <w:i/>
          <w:caps/>
          <w:sz w:val="22"/>
          <w:szCs w:val="22"/>
        </w:rPr>
        <w:t>add The following to this subsection: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Default="00EF35D8" w:rsidP="00EF35D8">
      <w:pPr>
        <w:widowControl w:val="0"/>
        <w:ind w:left="540" w:hanging="540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  <w:r>
        <w:rPr>
          <w:rFonts w:ascii="Arial" w:hAnsi="Arial" w:cs="Arial"/>
          <w:sz w:val="22"/>
          <w:szCs w:val="22"/>
        </w:rPr>
        <w:tab/>
      </w:r>
      <w:r w:rsidR="00E77273" w:rsidRPr="00B55816">
        <w:rPr>
          <w:rFonts w:ascii="Arial" w:hAnsi="Arial" w:cs="Arial"/>
          <w:sz w:val="22"/>
          <w:szCs w:val="22"/>
        </w:rPr>
        <w:t>At selected locations as indicated on the Contract Drawings, reinforcing steel shall be galvanized (zinc coated), in accordance with ASTM A767 or epoxy-coated</w:t>
      </w:r>
      <w:r w:rsidR="002C08EE">
        <w:rPr>
          <w:rFonts w:ascii="Arial" w:hAnsi="Arial" w:cs="Arial"/>
          <w:color w:val="FF0000"/>
          <w:sz w:val="22"/>
          <w:szCs w:val="22"/>
        </w:rPr>
        <w:t>.</w:t>
      </w:r>
    </w:p>
    <w:p w:rsidR="002C08EE" w:rsidRPr="00B55816" w:rsidRDefault="002C08EE" w:rsidP="00EF35D8">
      <w:pPr>
        <w:widowControl w:val="0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F35D8" w:rsidP="00EF35D8">
      <w:pPr>
        <w:widowControl w:val="0"/>
        <w:ind w:left="540" w:hanging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  <w:r>
        <w:rPr>
          <w:rFonts w:ascii="Arial" w:hAnsi="Arial" w:cs="Arial"/>
          <w:sz w:val="22"/>
          <w:szCs w:val="22"/>
        </w:rPr>
        <w:tab/>
      </w:r>
      <w:r w:rsidR="00E77273" w:rsidRPr="00B55816">
        <w:rPr>
          <w:rFonts w:ascii="Arial" w:hAnsi="Arial" w:cs="Arial"/>
          <w:sz w:val="22"/>
          <w:szCs w:val="22"/>
        </w:rPr>
        <w:t>At the expansion joint locations shown on the Contract Drawings or as directed by the Engineer, reinforcing steel shall be sprayed, coating the entire circumference of the bar, with a zinc-rich formulation conforming to ASTM A767.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B55816">
        <w:rPr>
          <w:rFonts w:ascii="Arial" w:hAnsi="Arial" w:cs="Arial"/>
          <w:b/>
          <w:sz w:val="22"/>
          <w:szCs w:val="22"/>
        </w:rPr>
        <w:t>METHOD OF MEASUREMENT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505.04.01</w:t>
      </w:r>
      <w:r>
        <w:rPr>
          <w:rFonts w:ascii="Arial" w:hAnsi="Arial" w:cs="Arial"/>
          <w:b/>
          <w:sz w:val="22"/>
          <w:szCs w:val="22"/>
        </w:rPr>
        <w:tab/>
      </w:r>
      <w:r w:rsidRPr="00B55816">
        <w:rPr>
          <w:rFonts w:ascii="Arial" w:hAnsi="Arial" w:cs="Arial"/>
          <w:b/>
          <w:sz w:val="22"/>
          <w:szCs w:val="22"/>
        </w:rPr>
        <w:t>MEASUREMENT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0F67A8" w:rsidP="00275942">
      <w:pPr>
        <w:widowControl w:val="0"/>
        <w:jc w:val="both"/>
        <w:rPr>
          <w:rFonts w:ascii="Arial" w:hAnsi="Arial" w:cs="Arial"/>
          <w:b/>
          <w:i/>
          <w:caps/>
          <w:sz w:val="22"/>
          <w:szCs w:val="22"/>
        </w:rPr>
      </w:pPr>
      <w:r>
        <w:rPr>
          <w:rFonts w:ascii="Arial" w:hAnsi="Arial" w:cs="Arial"/>
          <w:b/>
          <w:i/>
          <w:caps/>
          <w:sz w:val="22"/>
          <w:szCs w:val="22"/>
        </w:rPr>
        <w:t>delete this subsection in its entirety and replace with the following</w:t>
      </w:r>
      <w:r w:rsidR="00E77273" w:rsidRPr="00B55816">
        <w:rPr>
          <w:rFonts w:ascii="Arial" w:hAnsi="Arial" w:cs="Arial"/>
          <w:b/>
          <w:i/>
          <w:caps/>
          <w:sz w:val="22"/>
          <w:szCs w:val="22"/>
        </w:rPr>
        <w:t>: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6C51BA" w:rsidRPr="006C51BA" w:rsidRDefault="006C51BA" w:rsidP="006C51BA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6C51BA">
        <w:rPr>
          <w:rFonts w:ascii="Arial" w:hAnsi="Arial" w:cs="Arial"/>
          <w:sz w:val="22"/>
          <w:szCs w:val="22"/>
        </w:rPr>
        <w:t>No direct measurement shall be m</w:t>
      </w:r>
      <w:r>
        <w:rPr>
          <w:rFonts w:ascii="Arial" w:hAnsi="Arial" w:cs="Arial"/>
          <w:sz w:val="22"/>
          <w:szCs w:val="22"/>
        </w:rPr>
        <w:t>a</w:t>
      </w:r>
      <w:r w:rsidRPr="006C51BA">
        <w:rPr>
          <w:rFonts w:ascii="Arial" w:hAnsi="Arial" w:cs="Arial"/>
          <w:sz w:val="22"/>
          <w:szCs w:val="22"/>
        </w:rPr>
        <w:t>de for</w:t>
      </w:r>
      <w:r>
        <w:rPr>
          <w:rFonts w:ascii="Arial" w:hAnsi="Arial" w:cs="Arial"/>
          <w:sz w:val="22"/>
          <w:szCs w:val="22"/>
        </w:rPr>
        <w:t xml:space="preserve"> Reinforcing Steel.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jc w:val="center"/>
        <w:rPr>
          <w:rFonts w:ascii="Arial" w:hAnsi="Arial" w:cs="Arial"/>
          <w:sz w:val="22"/>
          <w:szCs w:val="22"/>
        </w:rPr>
      </w:pPr>
      <w:r w:rsidRPr="00B55816">
        <w:rPr>
          <w:rFonts w:ascii="Arial" w:hAnsi="Arial" w:cs="Arial"/>
          <w:b/>
          <w:sz w:val="22"/>
          <w:szCs w:val="22"/>
        </w:rPr>
        <w:t>BASIS OF PAYMENT</w:t>
      </w:r>
    </w:p>
    <w:p w:rsidR="00E77273" w:rsidRPr="00A430EA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505.05.01</w:t>
      </w:r>
      <w:r>
        <w:rPr>
          <w:rFonts w:ascii="Arial" w:hAnsi="Arial" w:cs="Arial"/>
          <w:b/>
          <w:sz w:val="22"/>
          <w:szCs w:val="22"/>
        </w:rPr>
        <w:tab/>
      </w:r>
      <w:r w:rsidRPr="00B55816">
        <w:rPr>
          <w:rFonts w:ascii="Arial" w:hAnsi="Arial" w:cs="Arial"/>
          <w:b/>
          <w:sz w:val="22"/>
          <w:szCs w:val="22"/>
        </w:rPr>
        <w:t>PAYMENT</w:t>
      </w:r>
    </w:p>
    <w:p w:rsidR="00E77273" w:rsidRPr="00B55816" w:rsidRDefault="00E77273" w:rsidP="00275942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7E289E" w:rsidRDefault="000F67A8" w:rsidP="00A430EA">
      <w:pPr>
        <w:pStyle w:val="BodyTextIndent3"/>
        <w:ind w:left="0" w:firstLine="0"/>
        <w:rPr>
          <w:b/>
          <w:i/>
          <w:caps/>
          <w:szCs w:val="22"/>
        </w:rPr>
      </w:pPr>
      <w:r>
        <w:rPr>
          <w:b/>
          <w:i/>
          <w:caps/>
          <w:szCs w:val="22"/>
        </w:rPr>
        <w:t>delete this subsection in its entirety and replace with the following</w:t>
      </w:r>
      <w:r w:rsidRPr="00B55816">
        <w:rPr>
          <w:b/>
          <w:i/>
          <w:caps/>
          <w:szCs w:val="22"/>
        </w:rPr>
        <w:t>:</w:t>
      </w:r>
    </w:p>
    <w:p w:rsidR="000F67A8" w:rsidRPr="00F72631" w:rsidRDefault="000F67A8" w:rsidP="00A430EA">
      <w:pPr>
        <w:pStyle w:val="BodyTextIndent3"/>
        <w:ind w:left="0" w:firstLine="0"/>
        <w:rPr>
          <w:szCs w:val="22"/>
        </w:rPr>
      </w:pPr>
    </w:p>
    <w:p w:rsidR="007E289E" w:rsidRDefault="007E289E" w:rsidP="00D313E5">
      <w:pPr>
        <w:tabs>
          <w:tab w:val="left" w:pos="-720"/>
          <w:tab w:val="left" w:pos="0"/>
          <w:tab w:val="left" w:pos="286"/>
          <w:tab w:val="left" w:pos="1000"/>
          <w:tab w:val="left" w:pos="1714"/>
        </w:tabs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Unless otherwise provided in the Special Provisions, no payment will be made for </w:t>
      </w:r>
      <w:r w:rsidR="00A430EA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 xml:space="preserve">einforcing </w:t>
      </w:r>
      <w:r w:rsidR="00A430E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teel as such. The cost thereof shall be considered as included in the price bid for construction or installation of the items to which such </w:t>
      </w:r>
      <w:r w:rsidR="00A430EA">
        <w:rPr>
          <w:rFonts w:ascii="Arial" w:hAnsi="Arial" w:cs="Arial"/>
          <w:sz w:val="22"/>
          <w:szCs w:val="22"/>
        </w:rPr>
        <w:t xml:space="preserve">Reinforcing Steel </w:t>
      </w:r>
      <w:r>
        <w:rPr>
          <w:rFonts w:ascii="Arial" w:hAnsi="Arial" w:cs="Arial"/>
          <w:sz w:val="22"/>
          <w:szCs w:val="22"/>
        </w:rPr>
        <w:t>is required.</w:t>
      </w:r>
    </w:p>
    <w:p w:rsidR="00E77273" w:rsidRDefault="00E77273" w:rsidP="00D313E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77273" w:rsidRPr="00B55816" w:rsidRDefault="00E77273" w:rsidP="00275942">
      <w:pPr>
        <w:widowControl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END OF SECTION 505</w:t>
      </w:r>
    </w:p>
    <w:sectPr w:rsidR="00E77273" w:rsidRPr="00B55816" w:rsidSect="00275942">
      <w:headerReference w:type="default" r:id="rId6"/>
      <w:footerReference w:type="default" r:id="rId7"/>
      <w:pgSz w:w="12240" w:h="15840" w:code="1"/>
      <w:pgMar w:top="1440" w:right="1440" w:bottom="187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A97" w:rsidRDefault="00A65A97">
      <w:r>
        <w:separator/>
      </w:r>
    </w:p>
  </w:endnote>
  <w:endnote w:type="continuationSeparator" w:id="0">
    <w:p w:rsidR="00A65A97" w:rsidRDefault="00A65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4" w:space="0" w:color="auto"/>
      </w:tblBorders>
      <w:tblLook w:val="0000"/>
    </w:tblPr>
    <w:tblGrid>
      <w:gridCol w:w="3960"/>
      <w:gridCol w:w="1440"/>
      <w:gridCol w:w="3960"/>
    </w:tblGrid>
    <w:tr w:rsidR="000F67A8" w:rsidRPr="00F839A1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0F67A8" w:rsidRPr="00F839A1" w:rsidRDefault="000F67A8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>PROJECT NAME</w:t>
          </w:r>
        </w:p>
      </w:tc>
      <w:tc>
        <w:tcPr>
          <w:tcW w:w="1440" w:type="dxa"/>
          <w:vAlign w:val="center"/>
        </w:tcPr>
        <w:p w:rsidR="000F67A8" w:rsidRPr="00F839A1" w:rsidRDefault="000F67A8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0F67A8" w:rsidRPr="00F839A1" w:rsidRDefault="00002523" w:rsidP="00FA7A1E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sz w:val="16"/>
              <w:szCs w:val="16"/>
            </w:rPr>
            <w:t xml:space="preserve">Bid No. </w:t>
          </w:r>
          <w:r w:rsidR="00FA7A1E">
            <w:rPr>
              <w:rFonts w:ascii="Arial" w:hAnsi="Arial" w:cs="Arial"/>
              <w:sz w:val="16"/>
              <w:szCs w:val="16"/>
            </w:rPr>
            <w:t>YY</w:t>
          </w:r>
          <w:r w:rsidRPr="00F839A1">
            <w:rPr>
              <w:rFonts w:ascii="Arial" w:hAnsi="Arial" w:cs="Arial"/>
              <w:sz w:val="16"/>
              <w:szCs w:val="16"/>
            </w:rPr>
            <w:t>.XXXXX</w:t>
          </w:r>
        </w:p>
      </w:tc>
    </w:tr>
    <w:tr w:rsidR="000F67A8" w:rsidRPr="00F839A1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0F67A8" w:rsidRPr="00F839A1" w:rsidRDefault="000F67A8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0F67A8" w:rsidRPr="00F839A1" w:rsidRDefault="000F67A8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0F67A8" w:rsidRPr="00F839A1" w:rsidRDefault="00002523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F839A1">
            <w:rPr>
              <w:rFonts w:ascii="Arial" w:hAnsi="Arial" w:cs="Arial"/>
              <w:i/>
              <w:sz w:val="16"/>
              <w:szCs w:val="16"/>
            </w:rPr>
            <w:t>CLVRev</w:t>
          </w:r>
          <w:r>
            <w:rPr>
              <w:rFonts w:ascii="Arial" w:hAnsi="Arial" w:cs="Arial"/>
              <w:i/>
              <w:sz w:val="16"/>
              <w:szCs w:val="16"/>
            </w:rPr>
            <w:t>042111</w:t>
          </w:r>
        </w:p>
      </w:tc>
    </w:tr>
    <w:tr w:rsidR="000F67A8" w:rsidRPr="00F839A1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0F67A8" w:rsidRPr="00F839A1" w:rsidRDefault="000F67A8" w:rsidP="003612C1">
          <w:pPr>
            <w:pStyle w:val="Foo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0F67A8" w:rsidRPr="00F839A1" w:rsidRDefault="000F67A8" w:rsidP="003612C1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960" w:type="dxa"/>
          <w:vAlign w:val="center"/>
        </w:tcPr>
        <w:p w:rsidR="000F67A8" w:rsidRPr="00F839A1" w:rsidRDefault="000F67A8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  <w:tr w:rsidR="000F67A8" w:rsidRPr="00F839A1">
      <w:tblPrEx>
        <w:tblCellMar>
          <w:top w:w="0" w:type="dxa"/>
          <w:bottom w:w="0" w:type="dxa"/>
        </w:tblCellMar>
      </w:tblPrEx>
      <w:tc>
        <w:tcPr>
          <w:tcW w:w="3960" w:type="dxa"/>
          <w:vAlign w:val="center"/>
        </w:tcPr>
        <w:p w:rsidR="000F67A8" w:rsidRPr="00F839A1" w:rsidRDefault="000F67A8" w:rsidP="00C654EF">
          <w:pPr>
            <w:pStyle w:val="Footer"/>
            <w:rPr>
              <w:rFonts w:ascii="Arial" w:hAnsi="Arial" w:cs="Arial"/>
              <w:i/>
              <w:sz w:val="16"/>
              <w:szCs w:val="16"/>
            </w:rPr>
          </w:pPr>
        </w:p>
      </w:tc>
      <w:tc>
        <w:tcPr>
          <w:tcW w:w="1440" w:type="dxa"/>
          <w:vAlign w:val="center"/>
        </w:tcPr>
        <w:p w:rsidR="000F67A8" w:rsidRPr="00F839A1" w:rsidRDefault="000F67A8" w:rsidP="003612C1">
          <w:pPr>
            <w:pStyle w:val="Footer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  <w:r>
            <w:rPr>
              <w:rFonts w:ascii="Arial" w:hAnsi="Arial" w:cs="Arial"/>
              <w:b/>
              <w:bCs/>
              <w:sz w:val="22"/>
              <w:szCs w:val="22"/>
            </w:rPr>
            <w:t>SP-505</w:t>
          </w:r>
          <w:r w:rsidRPr="00F839A1">
            <w:rPr>
              <w:rFonts w:ascii="Arial" w:hAnsi="Arial" w:cs="Arial"/>
              <w:b/>
              <w:bCs/>
              <w:sz w:val="22"/>
              <w:szCs w:val="22"/>
            </w:rPr>
            <w:t>-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begin"/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instrText xml:space="preserve"> PAGE </w:instrTex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separate"/>
          </w:r>
          <w:r w:rsidR="00FA7A1E">
            <w:rPr>
              <w:rStyle w:val="PageNumber"/>
              <w:rFonts w:ascii="Arial" w:hAnsi="Arial" w:cs="Arial"/>
              <w:b/>
              <w:bCs/>
              <w:noProof/>
              <w:sz w:val="22"/>
              <w:szCs w:val="22"/>
            </w:rPr>
            <w:t>1</w:t>
          </w:r>
          <w:r w:rsidRPr="00F839A1">
            <w:rPr>
              <w:rStyle w:val="PageNumber"/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tc>
      <w:tc>
        <w:tcPr>
          <w:tcW w:w="3960" w:type="dxa"/>
          <w:vAlign w:val="center"/>
        </w:tcPr>
        <w:p w:rsidR="000F67A8" w:rsidRPr="00F839A1" w:rsidRDefault="000F67A8" w:rsidP="003612C1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</w:p>
      </w:tc>
    </w:tr>
  </w:tbl>
  <w:p w:rsidR="000F67A8" w:rsidRPr="00F839A1" w:rsidRDefault="000F67A8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A97" w:rsidRDefault="00A65A97">
      <w:r>
        <w:separator/>
      </w:r>
    </w:p>
  </w:footnote>
  <w:footnote w:type="continuationSeparator" w:id="0">
    <w:p w:rsidR="00A65A97" w:rsidRDefault="00A65A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7A8" w:rsidRPr="00F839A1" w:rsidRDefault="000F67A8" w:rsidP="003A6482">
    <w:pPr>
      <w:pStyle w:val="Header"/>
      <w:jc w:val="right"/>
      <w:rPr>
        <w:rFonts w:ascii="Arial" w:hAnsi="Arial" w:cs="Arial"/>
        <w:b/>
        <w:sz w:val="22"/>
        <w:szCs w:val="22"/>
      </w:rPr>
    </w:pPr>
    <w:r w:rsidRPr="00F839A1">
      <w:rPr>
        <w:rFonts w:ascii="Arial" w:hAnsi="Arial" w:cs="Arial"/>
        <w:b/>
        <w:sz w:val="22"/>
        <w:szCs w:val="22"/>
      </w:rPr>
      <w:t>SP-</w:t>
    </w:r>
    <w:r>
      <w:rPr>
        <w:rFonts w:ascii="Arial" w:hAnsi="Arial" w:cs="Arial"/>
        <w:b/>
        <w:sz w:val="22"/>
        <w:szCs w:val="22"/>
      </w:rPr>
      <w:t>505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482"/>
    <w:rsid w:val="00002523"/>
    <w:rsid w:val="0004016E"/>
    <w:rsid w:val="000E1441"/>
    <w:rsid w:val="000F606C"/>
    <w:rsid w:val="000F67A8"/>
    <w:rsid w:val="00124B62"/>
    <w:rsid w:val="00147D24"/>
    <w:rsid w:val="00186F3F"/>
    <w:rsid w:val="00197EA8"/>
    <w:rsid w:val="001A0583"/>
    <w:rsid w:val="001C4F61"/>
    <w:rsid w:val="0020606A"/>
    <w:rsid w:val="00230168"/>
    <w:rsid w:val="00275942"/>
    <w:rsid w:val="00286C17"/>
    <w:rsid w:val="0029048F"/>
    <w:rsid w:val="002C08EE"/>
    <w:rsid w:val="003117FF"/>
    <w:rsid w:val="003612C1"/>
    <w:rsid w:val="003A6482"/>
    <w:rsid w:val="005055AA"/>
    <w:rsid w:val="00524519"/>
    <w:rsid w:val="00532090"/>
    <w:rsid w:val="0056042B"/>
    <w:rsid w:val="005B5427"/>
    <w:rsid w:val="00602341"/>
    <w:rsid w:val="006C51BA"/>
    <w:rsid w:val="006F0178"/>
    <w:rsid w:val="007E289E"/>
    <w:rsid w:val="00800F65"/>
    <w:rsid w:val="008C3BC4"/>
    <w:rsid w:val="00A430EA"/>
    <w:rsid w:val="00A442C8"/>
    <w:rsid w:val="00A65A97"/>
    <w:rsid w:val="00AA7108"/>
    <w:rsid w:val="00B016D9"/>
    <w:rsid w:val="00BC0ABC"/>
    <w:rsid w:val="00C601C1"/>
    <w:rsid w:val="00C654EF"/>
    <w:rsid w:val="00CA2E08"/>
    <w:rsid w:val="00D313E5"/>
    <w:rsid w:val="00E77273"/>
    <w:rsid w:val="00EF0BCF"/>
    <w:rsid w:val="00EF35D8"/>
    <w:rsid w:val="00F1767B"/>
    <w:rsid w:val="00F839A1"/>
    <w:rsid w:val="00FA7A1E"/>
    <w:rsid w:val="00FC13F1"/>
    <w:rsid w:val="00FE59F3"/>
    <w:rsid w:val="00FF3DF8"/>
    <w:rsid w:val="00FF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F3F"/>
    <w:rPr>
      <w:sz w:val="24"/>
      <w:szCs w:val="24"/>
    </w:rPr>
  </w:style>
  <w:style w:type="paragraph" w:styleId="Heading3">
    <w:name w:val="heading 3"/>
    <w:basedOn w:val="Normal"/>
    <w:next w:val="Normal"/>
    <w:qFormat/>
    <w:rsid w:val="00186F3F"/>
    <w:pPr>
      <w:keepNext/>
      <w:jc w:val="center"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3A64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A64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A6482"/>
  </w:style>
  <w:style w:type="paragraph" w:styleId="BodyText2">
    <w:name w:val="Body Text 2"/>
    <w:basedOn w:val="Normal"/>
    <w:rsid w:val="00186F3F"/>
    <w:pPr>
      <w:jc w:val="both"/>
    </w:pPr>
    <w:rPr>
      <w:rFonts w:ascii="Arial" w:hAnsi="Arial" w:cs="Arial"/>
      <w:b/>
      <w:bCs/>
      <w:i/>
      <w:iCs/>
      <w:sz w:val="22"/>
    </w:rPr>
  </w:style>
  <w:style w:type="paragraph" w:styleId="BodyTextIndent2">
    <w:name w:val="Body Text Indent 2"/>
    <w:basedOn w:val="Normal"/>
    <w:rsid w:val="00186F3F"/>
    <w:pPr>
      <w:ind w:left="540" w:hanging="540"/>
      <w:jc w:val="both"/>
    </w:pPr>
    <w:rPr>
      <w:rFonts w:ascii="Arial" w:hAnsi="Arial" w:cs="Arial"/>
      <w:sz w:val="22"/>
    </w:rPr>
  </w:style>
  <w:style w:type="paragraph" w:styleId="BodyTextIndent3">
    <w:name w:val="Body Text Indent 3"/>
    <w:basedOn w:val="Normal"/>
    <w:rsid w:val="00186F3F"/>
    <w:pPr>
      <w:ind w:left="900" w:hanging="540"/>
      <w:jc w:val="both"/>
    </w:pPr>
    <w:rPr>
      <w:rFonts w:ascii="Arial" w:hAnsi="Arial" w:cs="Arial"/>
      <w:sz w:val="22"/>
    </w:rPr>
  </w:style>
  <w:style w:type="paragraph" w:customStyle="1" w:styleId="SPECHEADING">
    <w:name w:val="SPEC HEADING"/>
    <w:basedOn w:val="Normal"/>
    <w:rsid w:val="00EF35D8"/>
    <w:pPr>
      <w:widowControl w:val="0"/>
      <w:jc w:val="center"/>
    </w:pPr>
    <w:rPr>
      <w:rFonts w:ascii="Arial" w:hAnsi="Arial" w:cs="Arial"/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AE6D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208</vt:lpstr>
    </vt:vector>
  </TitlesOfParts>
  <Company>City of Las Vegas</Company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208</dc:title>
  <dc:subject/>
  <dc:creator>Corey C. Schmidt</dc:creator>
  <cp:keywords/>
  <dc:description/>
  <cp:lastModifiedBy>gvenglass</cp:lastModifiedBy>
  <cp:revision>2</cp:revision>
  <dcterms:created xsi:type="dcterms:W3CDTF">2012-08-27T20:00:00Z</dcterms:created>
  <dcterms:modified xsi:type="dcterms:W3CDTF">2012-08-27T20:00:00Z</dcterms:modified>
</cp:coreProperties>
</file>