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E1" w:rsidRDefault="00C67DAB" w:rsidP="007151E1">
      <w:pPr>
        <w:rPr>
          <w:rFonts w:ascii="Arial" w:hAnsi="Arial" w:cs="Arial"/>
          <w:b/>
          <w:i/>
          <w:sz w:val="22"/>
          <w:szCs w:val="22"/>
        </w:rPr>
      </w:pPr>
      <w:bookmarkStart w:id="0" w:name="_Toc240277073"/>
      <w:bookmarkStart w:id="1" w:name="_Toc239494152"/>
      <w:r>
        <w:rPr>
          <w:rFonts w:ascii="Arial" w:hAnsi="Arial" w:cs="Arial"/>
          <w:b/>
          <w:i/>
          <w:sz w:val="22"/>
          <w:szCs w:val="22"/>
        </w:rPr>
        <w:t>ADD THE FOLLOWING SECTION TO DIVISION II – CONSTRUCTION DETAILS</w:t>
      </w:r>
    </w:p>
    <w:p w:rsidR="007151E1" w:rsidRPr="007151E1" w:rsidRDefault="00C67DAB" w:rsidP="007151E1">
      <w:pPr>
        <w:rPr>
          <w:rFonts w:ascii="Arial" w:hAnsi="Arial" w:cs="Arial"/>
          <w:b/>
          <w:bCs/>
          <w:sz w:val="22"/>
          <w:szCs w:val="22"/>
        </w:rPr>
      </w:pPr>
      <w:bookmarkStart w:id="2" w:name="_GoBack"/>
      <w:bookmarkEnd w:id="2"/>
      <w:r>
        <w:rPr>
          <w:rFonts w:ascii="Arial" w:hAnsi="Arial" w:cs="Arial"/>
          <w:b/>
          <w:bCs/>
          <w:sz w:val="22"/>
          <w:szCs w:val="22"/>
        </w:rPr>
        <w:t xml:space="preserve"> </w:t>
      </w:r>
      <w:bookmarkStart w:id="3" w:name="_Toc449603408"/>
    </w:p>
    <w:p w:rsidR="00C67DAB" w:rsidRDefault="00C67DAB" w:rsidP="00C67DAB">
      <w:pPr>
        <w:pStyle w:val="SPSECTION"/>
      </w:pPr>
      <w:r>
        <w:t>SECTION 410 – CRACK SEAL</w:t>
      </w:r>
      <w:bookmarkEnd w:id="0"/>
      <w:bookmarkEnd w:id="1"/>
      <w:r>
        <w:t>ANT</w:t>
      </w:r>
      <w:bookmarkEnd w:id="3"/>
    </w:p>
    <w:p w:rsidR="00C67DAB" w:rsidRDefault="00C67DAB" w:rsidP="00C67DAB">
      <w:pPr>
        <w:keepNext/>
        <w:jc w:val="center"/>
        <w:outlineLvl w:val="2"/>
        <w:rPr>
          <w:rFonts w:ascii="Arial" w:hAnsi="Arial" w:cs="Arial"/>
          <w:b/>
          <w:bCs/>
          <w:sz w:val="22"/>
          <w:szCs w:val="22"/>
        </w:rPr>
      </w:pPr>
    </w:p>
    <w:p w:rsidR="00C67DAB" w:rsidRDefault="00C67DAB" w:rsidP="00C67DAB">
      <w:pPr>
        <w:jc w:val="center"/>
        <w:rPr>
          <w:rFonts w:ascii="Arial" w:hAnsi="Arial" w:cs="Arial"/>
          <w:b/>
          <w:sz w:val="22"/>
          <w:szCs w:val="22"/>
        </w:rPr>
      </w:pPr>
      <w:r>
        <w:rPr>
          <w:rFonts w:ascii="Arial" w:hAnsi="Arial" w:cs="Arial"/>
          <w:b/>
          <w:sz w:val="22"/>
          <w:szCs w:val="22"/>
        </w:rPr>
        <w:t>DESCRIPTION</w:t>
      </w:r>
    </w:p>
    <w:p w:rsidR="00C67DAB" w:rsidRDefault="00C67DAB" w:rsidP="00C67DAB">
      <w:pPr>
        <w:rPr>
          <w:rFonts w:ascii="Arial" w:hAnsi="Arial" w:cs="Arial"/>
          <w:sz w:val="22"/>
          <w:szCs w:val="22"/>
        </w:rPr>
      </w:pPr>
    </w:p>
    <w:p w:rsidR="00C67DAB" w:rsidRDefault="00C67DAB" w:rsidP="00C67DAB">
      <w:pPr>
        <w:autoSpaceDE/>
        <w:adjustRightInd/>
        <w:rPr>
          <w:rFonts w:ascii="Arial" w:hAnsi="Arial" w:cs="Arial"/>
          <w:b/>
          <w:sz w:val="22"/>
          <w:szCs w:val="22"/>
        </w:rPr>
      </w:pPr>
      <w:r>
        <w:rPr>
          <w:rFonts w:ascii="Arial" w:hAnsi="Arial" w:cs="Arial"/>
          <w:b/>
          <w:sz w:val="22"/>
          <w:szCs w:val="22"/>
        </w:rPr>
        <w:t>410.01.01</w:t>
      </w:r>
      <w:r>
        <w:rPr>
          <w:rFonts w:ascii="Arial" w:hAnsi="Arial" w:cs="Arial"/>
          <w:b/>
          <w:sz w:val="22"/>
          <w:szCs w:val="22"/>
        </w:rPr>
        <w:tab/>
        <w:t>GENERAL</w:t>
      </w:r>
    </w:p>
    <w:p w:rsidR="00C67DAB" w:rsidRDefault="00C67DAB" w:rsidP="00C67DAB">
      <w:pPr>
        <w:suppressAutoHyphens/>
        <w:rPr>
          <w:rFonts w:ascii="Arial" w:hAnsi="Arial" w:cs="Arial"/>
          <w:spacing w:val="-3"/>
          <w:sz w:val="22"/>
          <w:szCs w:val="22"/>
        </w:rPr>
      </w:pPr>
    </w:p>
    <w:p w:rsidR="00C67DAB" w:rsidRDefault="00C67DAB" w:rsidP="00C67DAB">
      <w:pPr>
        <w:suppressAutoHyphens/>
        <w:ind w:left="540" w:hanging="540"/>
        <w:jc w:val="both"/>
        <w:rPr>
          <w:rFonts w:ascii="Arial" w:hAnsi="Arial" w:cs="Arial"/>
          <w:spacing w:val="-3"/>
          <w:sz w:val="22"/>
          <w:szCs w:val="22"/>
        </w:rPr>
      </w:pPr>
      <w:r>
        <w:rPr>
          <w:rFonts w:ascii="Arial" w:hAnsi="Arial" w:cs="Arial"/>
          <w:spacing w:val="-3"/>
          <w:sz w:val="22"/>
          <w:szCs w:val="22"/>
        </w:rPr>
        <w:t>A.</w:t>
      </w:r>
      <w:r>
        <w:rPr>
          <w:rFonts w:ascii="Arial" w:hAnsi="Arial" w:cs="Arial"/>
          <w:spacing w:val="-3"/>
          <w:sz w:val="22"/>
          <w:szCs w:val="22"/>
        </w:rPr>
        <w:tab/>
        <w:t>This work shall consist of the application of rubber-asphalt crack sealant to an existing bituminous surface.</w:t>
      </w:r>
    </w:p>
    <w:p w:rsidR="00C67DAB" w:rsidRDefault="00C67DAB" w:rsidP="00C67DAB">
      <w:pPr>
        <w:rPr>
          <w:rFonts w:ascii="Arial" w:hAnsi="Arial" w:cs="Arial"/>
          <w:sz w:val="22"/>
          <w:szCs w:val="22"/>
        </w:rPr>
      </w:pPr>
    </w:p>
    <w:p w:rsidR="00C67DAB" w:rsidRDefault="00C67DAB" w:rsidP="00C67DAB">
      <w:pPr>
        <w:jc w:val="center"/>
        <w:rPr>
          <w:rFonts w:ascii="Arial" w:hAnsi="Arial" w:cs="Arial"/>
          <w:b/>
          <w:sz w:val="22"/>
          <w:szCs w:val="22"/>
        </w:rPr>
      </w:pPr>
      <w:r>
        <w:rPr>
          <w:rFonts w:ascii="Arial" w:hAnsi="Arial" w:cs="Arial"/>
          <w:b/>
          <w:sz w:val="22"/>
          <w:szCs w:val="22"/>
        </w:rPr>
        <w:t>MATERIAL</w:t>
      </w:r>
    </w:p>
    <w:p w:rsidR="00C67DAB" w:rsidRDefault="00C67DAB" w:rsidP="00C67DAB">
      <w:pPr>
        <w:autoSpaceDE/>
        <w:adjustRightInd/>
        <w:rPr>
          <w:rFonts w:ascii="Arial" w:hAnsi="Arial" w:cs="Arial"/>
          <w:b/>
          <w:sz w:val="22"/>
          <w:szCs w:val="22"/>
        </w:rPr>
      </w:pPr>
    </w:p>
    <w:p w:rsidR="00C67DAB" w:rsidRDefault="00C67DAB" w:rsidP="00C67DAB">
      <w:pPr>
        <w:autoSpaceDE/>
        <w:adjustRightInd/>
        <w:rPr>
          <w:rFonts w:ascii="Arial" w:hAnsi="Arial" w:cs="Arial"/>
          <w:b/>
          <w:sz w:val="22"/>
          <w:szCs w:val="22"/>
        </w:rPr>
      </w:pPr>
      <w:r>
        <w:rPr>
          <w:rFonts w:ascii="Arial" w:hAnsi="Arial" w:cs="Arial"/>
          <w:b/>
          <w:sz w:val="22"/>
          <w:szCs w:val="22"/>
        </w:rPr>
        <w:t>410.02.01</w:t>
      </w:r>
      <w:r>
        <w:rPr>
          <w:rFonts w:ascii="Arial" w:hAnsi="Arial" w:cs="Arial"/>
          <w:b/>
          <w:sz w:val="22"/>
          <w:szCs w:val="22"/>
        </w:rPr>
        <w:tab/>
        <w:t>RUBBER-ASPHALT CRACK SEALANT</w:t>
      </w:r>
    </w:p>
    <w:p w:rsidR="00C67DAB" w:rsidRDefault="00C67DAB" w:rsidP="00C67DAB">
      <w:pPr>
        <w:suppressAutoHyphens/>
        <w:rPr>
          <w:rFonts w:ascii="Arial" w:hAnsi="Arial" w:cs="Arial"/>
          <w:b/>
          <w:spacing w:val="-3"/>
          <w:sz w:val="22"/>
          <w:szCs w:val="22"/>
        </w:rPr>
      </w:pPr>
    </w:p>
    <w:p w:rsidR="00C67DAB" w:rsidRDefault="00C67DAB" w:rsidP="00C67DAB">
      <w:pPr>
        <w:suppressAutoHyphens/>
        <w:ind w:left="547" w:hanging="547"/>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t>The bituminous material shall meet the applicable requirements of Section 703, “Bituminous Material”.  The sealant is to be a hot-melt, rubber-asphalt crack sealant formulated to be a stiff, non-tracking, flexible, sealant.  The sealant is to be a thin, free flowing fluid which easily penetrates fine cracks and self-levels at application temperatures.  The sealant shall be melted and applied to pavement using a pressure feed applicator units.</w:t>
      </w:r>
    </w:p>
    <w:p w:rsidR="00C67DAB" w:rsidRDefault="00C67DAB" w:rsidP="00C67DAB">
      <w:pPr>
        <w:suppressAutoHyphens/>
        <w:ind w:left="547" w:hanging="547"/>
        <w:rPr>
          <w:rFonts w:ascii="Arial" w:hAnsi="Arial" w:cs="Arial"/>
          <w:spacing w:val="-2"/>
          <w:sz w:val="22"/>
          <w:szCs w:val="22"/>
        </w:rPr>
      </w:pPr>
    </w:p>
    <w:p w:rsidR="00C67DAB" w:rsidRDefault="00C67DAB" w:rsidP="00C67DAB">
      <w:pPr>
        <w:suppressAutoHyphens/>
        <w:rPr>
          <w:rFonts w:ascii="Arial" w:hAnsi="Arial" w:cs="Arial"/>
          <w:b/>
          <w:spacing w:val="-3"/>
          <w:sz w:val="22"/>
          <w:szCs w:val="22"/>
        </w:rPr>
      </w:pPr>
      <w:r>
        <w:rPr>
          <w:rFonts w:ascii="Arial" w:hAnsi="Arial" w:cs="Arial"/>
          <w:b/>
          <w:spacing w:val="-3"/>
          <w:sz w:val="22"/>
          <w:szCs w:val="22"/>
        </w:rPr>
        <w:t>410.02.02</w:t>
      </w:r>
      <w:r>
        <w:rPr>
          <w:rFonts w:ascii="Arial" w:hAnsi="Arial" w:cs="Arial"/>
          <w:b/>
          <w:spacing w:val="-3"/>
          <w:sz w:val="22"/>
          <w:szCs w:val="22"/>
        </w:rPr>
        <w:tab/>
        <w:t>HERBICIDE</w:t>
      </w:r>
    </w:p>
    <w:p w:rsidR="00C67DAB" w:rsidRDefault="00C67DAB" w:rsidP="00C67DAB">
      <w:pPr>
        <w:suppressAutoHyphens/>
        <w:rPr>
          <w:rFonts w:ascii="Arial" w:hAnsi="Arial" w:cs="Arial"/>
          <w:b/>
          <w:spacing w:val="-3"/>
          <w:sz w:val="22"/>
          <w:szCs w:val="22"/>
        </w:rPr>
      </w:pPr>
    </w:p>
    <w:p w:rsidR="00C67DAB" w:rsidRDefault="00C67DAB" w:rsidP="00C67DAB">
      <w:pPr>
        <w:suppressAutoHyphens/>
        <w:ind w:left="547" w:hanging="547"/>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t>Pramitol 25E herbicide (distributed by Universal Cooperatives, Inc. Minneapolis, MN 55440) or an equal product approved by the Engineer, shall be applied to all cracks containing vegetation.  The approved herbicide shall have an added color dye.  The Contractor shall be responsible for all training or licensing of personnel related to the application of this product.</w:t>
      </w:r>
    </w:p>
    <w:p w:rsidR="00C67DAB" w:rsidRDefault="00C67DAB" w:rsidP="00C67DAB">
      <w:pPr>
        <w:jc w:val="center"/>
        <w:rPr>
          <w:rFonts w:ascii="Arial" w:hAnsi="Arial" w:cs="Arial"/>
          <w:b/>
          <w:sz w:val="22"/>
          <w:szCs w:val="22"/>
        </w:rPr>
      </w:pPr>
    </w:p>
    <w:p w:rsidR="00C67DAB" w:rsidRDefault="00C67DAB" w:rsidP="00C67DAB">
      <w:pPr>
        <w:jc w:val="center"/>
        <w:rPr>
          <w:rFonts w:ascii="Arial" w:hAnsi="Arial" w:cs="Arial"/>
          <w:b/>
          <w:sz w:val="22"/>
          <w:szCs w:val="22"/>
        </w:rPr>
      </w:pPr>
      <w:r>
        <w:rPr>
          <w:rFonts w:ascii="Arial" w:hAnsi="Arial" w:cs="Arial"/>
          <w:b/>
          <w:sz w:val="22"/>
          <w:szCs w:val="22"/>
        </w:rPr>
        <w:t>CONSTRUCTION</w:t>
      </w:r>
    </w:p>
    <w:p w:rsidR="00C67DAB" w:rsidRDefault="00C67DAB" w:rsidP="00C67DAB">
      <w:pPr>
        <w:rPr>
          <w:rFonts w:ascii="Arial" w:hAnsi="Arial" w:cs="Arial"/>
          <w:sz w:val="22"/>
          <w:szCs w:val="22"/>
        </w:rPr>
      </w:pPr>
    </w:p>
    <w:p w:rsidR="00C67DAB" w:rsidRDefault="00C67DAB" w:rsidP="00C67DAB">
      <w:pPr>
        <w:suppressAutoHyphens/>
        <w:rPr>
          <w:rFonts w:ascii="Arial" w:hAnsi="Arial" w:cs="Arial"/>
          <w:b/>
          <w:spacing w:val="-3"/>
          <w:sz w:val="22"/>
          <w:szCs w:val="22"/>
        </w:rPr>
      </w:pPr>
      <w:r>
        <w:rPr>
          <w:rFonts w:ascii="Arial" w:hAnsi="Arial" w:cs="Arial"/>
          <w:b/>
          <w:spacing w:val="-3"/>
          <w:sz w:val="22"/>
          <w:szCs w:val="22"/>
        </w:rPr>
        <w:t>410.03.01</w:t>
      </w:r>
      <w:r>
        <w:rPr>
          <w:rFonts w:ascii="Arial" w:hAnsi="Arial" w:cs="Arial"/>
          <w:b/>
          <w:spacing w:val="-3"/>
          <w:sz w:val="22"/>
          <w:szCs w:val="22"/>
        </w:rPr>
        <w:tab/>
        <w:t>EQUIPMENT</w:t>
      </w:r>
    </w:p>
    <w:p w:rsidR="00C67DAB" w:rsidRDefault="00C67DAB" w:rsidP="00C67DAB">
      <w:pPr>
        <w:suppressAutoHyphens/>
        <w:rPr>
          <w:rFonts w:ascii="Arial" w:hAnsi="Arial" w:cs="Arial"/>
          <w:b/>
          <w:spacing w:val="-3"/>
          <w:sz w:val="22"/>
          <w:szCs w:val="22"/>
        </w:rPr>
      </w:pPr>
    </w:p>
    <w:p w:rsidR="00C67DAB" w:rsidRDefault="00C67DAB" w:rsidP="00C67DAB">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t>Sealant placement equipment shall use circulation hot oil heat transfer for heating the product.  No direct heat transfer units may be used.  Maximum product tack capacity of sealant placement equipment shall not exceed 500 gallons unless approved by the Engineer.  Squeegee equipment shall consist of an interchangeable dense rubber strike-off blade to assist with a flush surface application.</w:t>
      </w:r>
    </w:p>
    <w:p w:rsidR="00C67DAB" w:rsidRDefault="00C67DAB" w:rsidP="00C67DAB">
      <w:pPr>
        <w:suppressAutoHyphens/>
        <w:ind w:left="540" w:hanging="540"/>
        <w:rPr>
          <w:rFonts w:ascii="Arial" w:hAnsi="Arial" w:cs="Arial"/>
          <w:spacing w:val="-2"/>
          <w:sz w:val="22"/>
          <w:szCs w:val="22"/>
        </w:rPr>
      </w:pPr>
    </w:p>
    <w:p w:rsidR="00C67DAB" w:rsidRDefault="00C67DAB" w:rsidP="00C67DAB">
      <w:pPr>
        <w:suppressAutoHyphens/>
        <w:rPr>
          <w:rFonts w:ascii="Arial" w:hAnsi="Arial" w:cs="Arial"/>
          <w:b/>
          <w:spacing w:val="-3"/>
          <w:sz w:val="22"/>
          <w:szCs w:val="22"/>
        </w:rPr>
      </w:pPr>
      <w:r>
        <w:rPr>
          <w:rFonts w:ascii="Arial" w:hAnsi="Arial" w:cs="Arial"/>
          <w:b/>
          <w:spacing w:val="-3"/>
          <w:sz w:val="22"/>
          <w:szCs w:val="22"/>
        </w:rPr>
        <w:t>410.03.02</w:t>
      </w:r>
      <w:r>
        <w:rPr>
          <w:rFonts w:ascii="Arial" w:hAnsi="Arial" w:cs="Arial"/>
          <w:b/>
          <w:spacing w:val="-3"/>
          <w:sz w:val="22"/>
          <w:szCs w:val="22"/>
        </w:rPr>
        <w:tab/>
        <w:t>WEATHER</w:t>
      </w:r>
    </w:p>
    <w:p w:rsidR="00C67DAB" w:rsidRDefault="00C67DAB" w:rsidP="00C67DAB">
      <w:pPr>
        <w:suppressAutoHyphens/>
        <w:rPr>
          <w:rFonts w:ascii="Arial" w:hAnsi="Arial" w:cs="Arial"/>
          <w:b/>
          <w:spacing w:val="-3"/>
          <w:sz w:val="22"/>
          <w:szCs w:val="22"/>
        </w:rPr>
      </w:pPr>
    </w:p>
    <w:p w:rsidR="00C67DAB" w:rsidRDefault="00C67DAB" w:rsidP="00C67DAB">
      <w:pPr>
        <w:suppressAutoHyphens/>
        <w:ind w:left="540" w:hanging="540"/>
        <w:jc w:val="both"/>
        <w:rPr>
          <w:rFonts w:ascii="Arial" w:hAnsi="Arial" w:cs="Arial"/>
          <w:spacing w:val="-2"/>
          <w:sz w:val="22"/>
          <w:szCs w:val="22"/>
        </w:rPr>
      </w:pPr>
      <w:r>
        <w:rPr>
          <w:rFonts w:ascii="Arial" w:hAnsi="Arial" w:cs="Arial"/>
          <w:spacing w:val="-2"/>
          <w:sz w:val="22"/>
          <w:szCs w:val="22"/>
        </w:rPr>
        <w:t>A.</w:t>
      </w:r>
      <w:r>
        <w:rPr>
          <w:rFonts w:ascii="Arial" w:hAnsi="Arial" w:cs="Arial"/>
          <w:spacing w:val="-2"/>
          <w:sz w:val="22"/>
          <w:szCs w:val="22"/>
        </w:rPr>
        <w:tab/>
        <w:t>Sealant material shall not be placed at air temperature below 40 degree F or above 100 degrees F.  Application of crack sealant will not be permitted when the surface to be treated is damp or wet, when weather conditions are unsuitable, or when the surface temperature is below 40 degrees F.</w:t>
      </w:r>
    </w:p>
    <w:p w:rsidR="00C67DAB" w:rsidRDefault="00C67DAB" w:rsidP="00C67DAB">
      <w:pPr>
        <w:suppressAutoHyphens/>
        <w:ind w:left="540" w:hanging="540"/>
        <w:rPr>
          <w:rFonts w:ascii="Arial" w:hAnsi="Arial" w:cs="Arial"/>
          <w:spacing w:val="-2"/>
          <w:sz w:val="22"/>
          <w:szCs w:val="22"/>
        </w:rPr>
      </w:pPr>
    </w:p>
    <w:p w:rsidR="00C67DAB" w:rsidRDefault="00C67DAB" w:rsidP="00C67DAB">
      <w:pPr>
        <w:suppressAutoHyphens/>
        <w:rPr>
          <w:rFonts w:ascii="Arial" w:hAnsi="Arial" w:cs="Arial"/>
          <w:b/>
          <w:spacing w:val="-3"/>
          <w:sz w:val="22"/>
          <w:szCs w:val="22"/>
        </w:rPr>
      </w:pPr>
      <w:r>
        <w:rPr>
          <w:rFonts w:ascii="Arial" w:hAnsi="Arial" w:cs="Arial"/>
          <w:b/>
          <w:spacing w:val="-3"/>
          <w:sz w:val="22"/>
          <w:szCs w:val="22"/>
        </w:rPr>
        <w:t>410.03.03</w:t>
      </w:r>
      <w:r>
        <w:rPr>
          <w:rFonts w:ascii="Arial" w:hAnsi="Arial" w:cs="Arial"/>
          <w:b/>
          <w:spacing w:val="-3"/>
          <w:sz w:val="22"/>
          <w:szCs w:val="22"/>
        </w:rPr>
        <w:tab/>
        <w:t>PREPARATION OF SURFACE</w:t>
      </w:r>
    </w:p>
    <w:p w:rsidR="00C67DAB" w:rsidRDefault="00C67DAB" w:rsidP="00C67DAB">
      <w:pPr>
        <w:suppressAutoHyphens/>
        <w:rPr>
          <w:rFonts w:ascii="Arial" w:hAnsi="Arial" w:cs="Arial"/>
          <w:b/>
          <w:spacing w:val="-3"/>
          <w:sz w:val="22"/>
          <w:szCs w:val="22"/>
        </w:rPr>
      </w:pPr>
    </w:p>
    <w:p w:rsidR="00C67DAB" w:rsidRDefault="00C67DAB" w:rsidP="00C67DAB">
      <w:pPr>
        <w:widowControl/>
        <w:numPr>
          <w:ilvl w:val="0"/>
          <w:numId w:val="1"/>
        </w:numPr>
        <w:suppressAutoHyphens/>
        <w:autoSpaceDE/>
        <w:adjustRightInd/>
        <w:ind w:left="547" w:hanging="547"/>
        <w:jc w:val="both"/>
        <w:rPr>
          <w:rFonts w:ascii="Arial" w:hAnsi="Arial" w:cs="Arial"/>
          <w:spacing w:val="-2"/>
          <w:sz w:val="22"/>
          <w:szCs w:val="22"/>
        </w:rPr>
      </w:pPr>
      <w:r>
        <w:rPr>
          <w:rFonts w:ascii="Arial" w:hAnsi="Arial" w:cs="Arial"/>
          <w:spacing w:val="-2"/>
          <w:sz w:val="22"/>
          <w:szCs w:val="22"/>
        </w:rPr>
        <w:t>The work shall consist of applying an acceptable herbicide to all cracks containing vegetation at least two weeks prior to cleaning and sealing the cracks.</w:t>
      </w:r>
    </w:p>
    <w:p w:rsidR="00C67DAB" w:rsidRDefault="00C67DAB" w:rsidP="00C67DAB">
      <w:pPr>
        <w:widowControl/>
        <w:numPr>
          <w:ilvl w:val="0"/>
          <w:numId w:val="1"/>
        </w:numPr>
        <w:suppressAutoHyphens/>
        <w:autoSpaceDE/>
        <w:adjustRightInd/>
        <w:ind w:left="547" w:hanging="547"/>
        <w:jc w:val="both"/>
        <w:rPr>
          <w:rFonts w:ascii="Arial" w:hAnsi="Arial" w:cs="Arial"/>
          <w:spacing w:val="-2"/>
          <w:sz w:val="22"/>
          <w:szCs w:val="22"/>
        </w:rPr>
      </w:pPr>
      <w:r>
        <w:rPr>
          <w:rFonts w:ascii="Arial" w:hAnsi="Arial" w:cs="Arial"/>
          <w:spacing w:val="-2"/>
          <w:sz w:val="22"/>
          <w:szCs w:val="22"/>
        </w:rPr>
        <w:lastRenderedPageBreak/>
        <w:t xml:space="preserve">All cracks ¼-inch or greater in width shall be cleaned to the bottom of the crack or 1-1/2 inches, whichever is less.  All vegetation, loose particles, dust, moisture, and other deleterious substance in cracks shall be removed by the use of compressed air immediately prior to applying the crack sealing material.  When compressed air will not adequately remove vegetation and other deleterious substances, routing power brush, heat lance or other means approved by the Engineer, shall be used.  At the direction of the Engineer pavement cracks containing excessive amounts of dust and debris shall be cleaned by the vacuum method.  Hot air blasters may be used to dry the surface. </w:t>
      </w:r>
    </w:p>
    <w:p w:rsidR="00C67DAB" w:rsidRDefault="00C67DAB" w:rsidP="00C67DAB">
      <w:pPr>
        <w:suppressAutoHyphens/>
        <w:ind w:left="547"/>
        <w:rPr>
          <w:rFonts w:ascii="Arial" w:hAnsi="Arial" w:cs="Arial"/>
          <w:spacing w:val="-2"/>
          <w:sz w:val="22"/>
          <w:szCs w:val="22"/>
        </w:rPr>
      </w:pPr>
    </w:p>
    <w:p w:rsidR="00C67DAB" w:rsidRDefault="00C67DAB" w:rsidP="00C67DAB">
      <w:pPr>
        <w:suppressAutoHyphens/>
        <w:rPr>
          <w:rFonts w:ascii="Arial" w:hAnsi="Arial" w:cs="Arial"/>
          <w:b/>
          <w:spacing w:val="-3"/>
          <w:sz w:val="22"/>
          <w:szCs w:val="22"/>
        </w:rPr>
      </w:pPr>
      <w:r>
        <w:rPr>
          <w:rFonts w:ascii="Arial" w:hAnsi="Arial" w:cs="Arial"/>
          <w:b/>
          <w:spacing w:val="-3"/>
          <w:sz w:val="22"/>
          <w:szCs w:val="22"/>
        </w:rPr>
        <w:t>410.03.04</w:t>
      </w:r>
      <w:r>
        <w:rPr>
          <w:rFonts w:ascii="Arial" w:hAnsi="Arial" w:cs="Arial"/>
          <w:b/>
          <w:spacing w:val="-3"/>
          <w:sz w:val="22"/>
          <w:szCs w:val="22"/>
        </w:rPr>
        <w:tab/>
        <w:t>APPLICATION OF CRACK SEALANT</w:t>
      </w:r>
    </w:p>
    <w:p w:rsidR="00C67DAB" w:rsidRDefault="00C67DAB" w:rsidP="00C67DAB">
      <w:pPr>
        <w:suppressAutoHyphens/>
        <w:rPr>
          <w:rFonts w:ascii="Arial" w:hAnsi="Arial" w:cs="Arial"/>
          <w:b/>
          <w:spacing w:val="-3"/>
          <w:sz w:val="22"/>
          <w:szCs w:val="22"/>
        </w:rPr>
      </w:pPr>
    </w:p>
    <w:p w:rsidR="00C67DAB" w:rsidRDefault="00C67DAB" w:rsidP="00C67DAB">
      <w:pPr>
        <w:widowControl/>
        <w:numPr>
          <w:ilvl w:val="0"/>
          <w:numId w:val="2"/>
        </w:numPr>
        <w:suppressAutoHyphens/>
        <w:autoSpaceDE/>
        <w:adjustRightInd/>
        <w:ind w:left="547" w:hanging="547"/>
        <w:jc w:val="both"/>
        <w:rPr>
          <w:rFonts w:ascii="Arial" w:hAnsi="Arial" w:cs="Arial"/>
          <w:spacing w:val="-2"/>
          <w:sz w:val="22"/>
          <w:szCs w:val="22"/>
        </w:rPr>
      </w:pPr>
      <w:r>
        <w:rPr>
          <w:rFonts w:ascii="Arial" w:hAnsi="Arial" w:cs="Arial"/>
          <w:spacing w:val="-2"/>
          <w:sz w:val="22"/>
          <w:szCs w:val="22"/>
        </w:rPr>
        <w:t>Sealing shall be done only after inspection and approval of prepared surface by the Engineer.  Sealant manufacturer’s instructions on application temperature shall be observed.  Material that has been overheated in excess of 30 degrees F above the manufacturer’s recommended maximum temperature for one hour, or 60 degrees F for one-half hour shall be wasted at the Contractor’s expense.  Material below the manufacturer’s recommended minimum application temperature shall not be used.</w:t>
      </w:r>
    </w:p>
    <w:p w:rsidR="00C67DAB" w:rsidRDefault="00C67DAB" w:rsidP="00C67DAB">
      <w:pPr>
        <w:suppressAutoHyphens/>
        <w:ind w:left="547"/>
        <w:rPr>
          <w:rFonts w:ascii="Arial" w:hAnsi="Arial" w:cs="Arial"/>
          <w:spacing w:val="-2"/>
          <w:sz w:val="22"/>
          <w:szCs w:val="22"/>
        </w:rPr>
      </w:pPr>
    </w:p>
    <w:p w:rsidR="00C67DAB" w:rsidRDefault="00C67DAB" w:rsidP="00C67DAB">
      <w:pPr>
        <w:widowControl/>
        <w:numPr>
          <w:ilvl w:val="0"/>
          <w:numId w:val="2"/>
        </w:numPr>
        <w:suppressAutoHyphens/>
        <w:autoSpaceDE/>
        <w:adjustRightInd/>
        <w:ind w:left="547" w:hanging="547"/>
        <w:jc w:val="both"/>
        <w:rPr>
          <w:rFonts w:ascii="Arial" w:hAnsi="Arial" w:cs="Arial"/>
          <w:spacing w:val="-2"/>
          <w:sz w:val="22"/>
          <w:szCs w:val="22"/>
        </w:rPr>
      </w:pPr>
      <w:r>
        <w:rPr>
          <w:rFonts w:ascii="Arial" w:hAnsi="Arial" w:cs="Arial"/>
          <w:spacing w:val="-2"/>
          <w:sz w:val="22"/>
          <w:szCs w:val="22"/>
        </w:rPr>
        <w:t>A log of product tank temperatures shall be kept on one hour, ±10 minute intervals, and kept available for inspection by the Engineer.  The operator shall have available at all times an operating ASTM-11-F thermometer with an intact mercury column or a certified, calibrated digital pyrometer, electronic thermometer, or equivalent direct reading temperature measurement device capable of reading within ±5 degrees F from 200 degrees F to 600 degrees F.  Uncalibrated tank mounted temperature gauge readings are not acceptable.</w:t>
      </w:r>
    </w:p>
    <w:p w:rsidR="00C67DAB" w:rsidRDefault="00C67DAB" w:rsidP="00C67DAB">
      <w:pPr>
        <w:suppressAutoHyphens/>
        <w:ind w:left="547"/>
        <w:rPr>
          <w:rFonts w:ascii="Arial" w:hAnsi="Arial" w:cs="Arial"/>
          <w:spacing w:val="-2"/>
          <w:sz w:val="22"/>
          <w:szCs w:val="22"/>
        </w:rPr>
      </w:pPr>
    </w:p>
    <w:p w:rsidR="00C67DAB" w:rsidRDefault="00C67DAB" w:rsidP="00C67DAB">
      <w:pPr>
        <w:widowControl/>
        <w:numPr>
          <w:ilvl w:val="0"/>
          <w:numId w:val="2"/>
        </w:numPr>
        <w:suppressAutoHyphens/>
        <w:autoSpaceDE/>
        <w:adjustRightInd/>
        <w:ind w:left="547" w:hanging="547"/>
        <w:jc w:val="both"/>
        <w:rPr>
          <w:rFonts w:ascii="Arial" w:hAnsi="Arial" w:cs="Arial"/>
          <w:spacing w:val="-2"/>
          <w:sz w:val="22"/>
          <w:szCs w:val="22"/>
        </w:rPr>
      </w:pPr>
      <w:r>
        <w:rPr>
          <w:rFonts w:ascii="Arial" w:hAnsi="Arial" w:cs="Arial"/>
          <w:spacing w:val="-2"/>
          <w:sz w:val="22"/>
          <w:szCs w:val="22"/>
        </w:rPr>
        <w:t>Cracks shall be filled flush or may be overfilled and squeegeed.  The squeegeed material shall be centered on the cracks and shall not exceed 3 inches in width and be flush with the surface of the existing pavement.  Pavement cracks to be sealed on arterial roadways with a right-of-way width greater than 60 feet shall be filled flush or slightly under filled, no surface banding is allowed.  All cracks ¼-inch to ¾-inch in width shall be filled.  Cracks exceeding ¾-inches in width shall not be sealed.</w:t>
      </w:r>
    </w:p>
    <w:p w:rsidR="00C67DAB" w:rsidRDefault="00C67DAB" w:rsidP="00C67DAB">
      <w:pPr>
        <w:suppressAutoHyphens/>
        <w:ind w:left="547"/>
        <w:rPr>
          <w:rFonts w:ascii="Arial" w:hAnsi="Arial" w:cs="Arial"/>
          <w:spacing w:val="-2"/>
          <w:sz w:val="22"/>
          <w:szCs w:val="22"/>
        </w:rPr>
      </w:pPr>
    </w:p>
    <w:p w:rsidR="00C67DAB" w:rsidRDefault="00C67DAB" w:rsidP="00C67DAB">
      <w:pPr>
        <w:widowControl/>
        <w:numPr>
          <w:ilvl w:val="0"/>
          <w:numId w:val="2"/>
        </w:numPr>
        <w:suppressAutoHyphens/>
        <w:autoSpaceDE/>
        <w:adjustRightInd/>
        <w:ind w:left="547" w:hanging="547"/>
        <w:jc w:val="both"/>
        <w:rPr>
          <w:rFonts w:ascii="Arial" w:hAnsi="Arial" w:cs="Arial"/>
          <w:spacing w:val="-2"/>
          <w:sz w:val="22"/>
          <w:szCs w:val="22"/>
        </w:rPr>
      </w:pPr>
      <w:r>
        <w:rPr>
          <w:rFonts w:ascii="Arial" w:hAnsi="Arial" w:cs="Arial"/>
          <w:spacing w:val="-2"/>
          <w:sz w:val="22"/>
          <w:szCs w:val="22"/>
        </w:rPr>
        <w:t>Sealant material placed at asphalt/concrete joints shall not lap more than 1-inch into the concrete surface and be placed in a straight, uniform line.</w:t>
      </w:r>
    </w:p>
    <w:p w:rsidR="00C67DAB" w:rsidRDefault="00C67DAB" w:rsidP="00C67DAB">
      <w:pPr>
        <w:suppressAutoHyphens/>
        <w:ind w:left="547"/>
        <w:rPr>
          <w:rFonts w:ascii="Arial" w:hAnsi="Arial" w:cs="Arial"/>
          <w:spacing w:val="-2"/>
          <w:sz w:val="22"/>
          <w:szCs w:val="22"/>
        </w:rPr>
      </w:pPr>
    </w:p>
    <w:p w:rsidR="00C67DAB" w:rsidRDefault="00C67DAB" w:rsidP="00C67DAB">
      <w:pPr>
        <w:suppressAutoHyphens/>
        <w:rPr>
          <w:rFonts w:ascii="Arial" w:hAnsi="Arial" w:cs="Arial"/>
          <w:b/>
          <w:spacing w:val="-3"/>
          <w:sz w:val="22"/>
          <w:szCs w:val="22"/>
        </w:rPr>
      </w:pPr>
      <w:r>
        <w:rPr>
          <w:rFonts w:ascii="Arial" w:hAnsi="Arial" w:cs="Arial"/>
          <w:b/>
          <w:spacing w:val="-3"/>
          <w:sz w:val="22"/>
          <w:szCs w:val="22"/>
        </w:rPr>
        <w:t>410.03.05</w:t>
      </w:r>
      <w:r>
        <w:rPr>
          <w:rFonts w:ascii="Arial" w:hAnsi="Arial" w:cs="Arial"/>
          <w:b/>
          <w:spacing w:val="-3"/>
          <w:sz w:val="22"/>
          <w:szCs w:val="22"/>
        </w:rPr>
        <w:tab/>
        <w:t>MAINTENANCE</w:t>
      </w:r>
    </w:p>
    <w:p w:rsidR="00C67DAB" w:rsidRDefault="00C67DAB" w:rsidP="00C67DAB">
      <w:pPr>
        <w:suppressAutoHyphens/>
        <w:rPr>
          <w:rFonts w:ascii="Arial" w:hAnsi="Arial" w:cs="Arial"/>
          <w:b/>
          <w:spacing w:val="-3"/>
          <w:sz w:val="22"/>
          <w:szCs w:val="22"/>
        </w:rPr>
      </w:pPr>
    </w:p>
    <w:p w:rsidR="00C67DAB" w:rsidRDefault="00C67DAB" w:rsidP="00C67DAB">
      <w:pPr>
        <w:widowControl/>
        <w:numPr>
          <w:ilvl w:val="0"/>
          <w:numId w:val="3"/>
        </w:numPr>
        <w:suppressAutoHyphens/>
        <w:autoSpaceDE/>
        <w:adjustRightInd/>
        <w:ind w:left="540" w:hanging="540"/>
        <w:jc w:val="both"/>
        <w:rPr>
          <w:rFonts w:ascii="Arial" w:hAnsi="Arial" w:cs="Arial"/>
          <w:spacing w:val="-2"/>
          <w:sz w:val="22"/>
          <w:szCs w:val="22"/>
        </w:rPr>
      </w:pPr>
      <w:r>
        <w:rPr>
          <w:rFonts w:ascii="Arial" w:hAnsi="Arial" w:cs="Arial"/>
          <w:spacing w:val="-2"/>
          <w:sz w:val="22"/>
          <w:szCs w:val="22"/>
        </w:rPr>
        <w:t>Sealant material picked up or pulled out by traffic or construction equipment will be replaced at the Contractor’s expense.</w:t>
      </w:r>
    </w:p>
    <w:p w:rsidR="00C67DAB" w:rsidRDefault="00C67DAB" w:rsidP="00C67DAB">
      <w:pPr>
        <w:suppressAutoHyphens/>
        <w:ind w:left="360"/>
        <w:rPr>
          <w:rFonts w:ascii="Arial" w:hAnsi="Arial" w:cs="Arial"/>
          <w:spacing w:val="-2"/>
          <w:sz w:val="22"/>
          <w:szCs w:val="22"/>
        </w:rPr>
      </w:pPr>
    </w:p>
    <w:p w:rsidR="00C67DAB" w:rsidRDefault="00C67DAB" w:rsidP="00C67DAB">
      <w:pPr>
        <w:suppressAutoHyphens/>
        <w:rPr>
          <w:rFonts w:ascii="Arial" w:hAnsi="Arial" w:cs="Arial"/>
          <w:b/>
          <w:spacing w:val="-3"/>
          <w:sz w:val="22"/>
          <w:szCs w:val="22"/>
        </w:rPr>
      </w:pPr>
      <w:r>
        <w:rPr>
          <w:rFonts w:ascii="Arial" w:hAnsi="Arial" w:cs="Arial"/>
          <w:b/>
          <w:spacing w:val="-3"/>
          <w:sz w:val="22"/>
          <w:szCs w:val="22"/>
        </w:rPr>
        <w:t>410.03.06</w:t>
      </w:r>
      <w:r>
        <w:rPr>
          <w:rFonts w:ascii="Arial" w:hAnsi="Arial" w:cs="Arial"/>
          <w:b/>
          <w:spacing w:val="-3"/>
          <w:sz w:val="22"/>
          <w:szCs w:val="22"/>
        </w:rPr>
        <w:tab/>
        <w:t>ASPHALT OVERLAY</w:t>
      </w:r>
    </w:p>
    <w:p w:rsidR="00C67DAB" w:rsidRDefault="00C67DAB" w:rsidP="00C67DAB">
      <w:pPr>
        <w:suppressAutoHyphens/>
        <w:rPr>
          <w:rFonts w:ascii="Arial" w:hAnsi="Arial" w:cs="Arial"/>
          <w:b/>
          <w:spacing w:val="-3"/>
          <w:sz w:val="22"/>
          <w:szCs w:val="22"/>
        </w:rPr>
      </w:pPr>
    </w:p>
    <w:p w:rsidR="00C67DAB" w:rsidRDefault="00C67DAB" w:rsidP="00C67DAB">
      <w:pPr>
        <w:widowControl/>
        <w:numPr>
          <w:ilvl w:val="0"/>
          <w:numId w:val="4"/>
        </w:numPr>
        <w:suppressAutoHyphens/>
        <w:autoSpaceDE/>
        <w:adjustRightInd/>
        <w:ind w:left="540" w:hanging="540"/>
        <w:jc w:val="both"/>
        <w:rPr>
          <w:rFonts w:ascii="Arial" w:hAnsi="Arial" w:cs="Arial"/>
          <w:sz w:val="22"/>
          <w:szCs w:val="22"/>
        </w:rPr>
      </w:pPr>
      <w:r>
        <w:rPr>
          <w:rFonts w:ascii="Arial" w:hAnsi="Arial" w:cs="Arial"/>
          <w:spacing w:val="-2"/>
          <w:sz w:val="22"/>
          <w:szCs w:val="22"/>
        </w:rPr>
        <w:t>Crack filling shall be completed a minimum of seventy-two hours prior to application of a slurry seal or asphalt overlay.</w:t>
      </w:r>
      <w:r>
        <w:rPr>
          <w:rFonts w:ascii="Arial" w:hAnsi="Arial" w:cs="Arial"/>
          <w:sz w:val="22"/>
          <w:szCs w:val="22"/>
        </w:rPr>
        <w:t xml:space="preserve"> </w:t>
      </w:r>
    </w:p>
    <w:p w:rsidR="00C67DAB" w:rsidRDefault="00C67DAB" w:rsidP="00C67DAB">
      <w:pPr>
        <w:suppressAutoHyphens/>
        <w:ind w:left="360"/>
        <w:rPr>
          <w:rFonts w:ascii="Arial" w:hAnsi="Arial" w:cs="Arial"/>
          <w:sz w:val="22"/>
          <w:szCs w:val="22"/>
        </w:rPr>
      </w:pPr>
    </w:p>
    <w:p w:rsidR="00C67DAB" w:rsidRDefault="00C67DAB" w:rsidP="00C67DAB">
      <w:pPr>
        <w:suppressAutoHyphens/>
        <w:rPr>
          <w:rFonts w:ascii="Arial" w:hAnsi="Arial" w:cs="Arial"/>
          <w:b/>
          <w:spacing w:val="-3"/>
          <w:sz w:val="22"/>
          <w:szCs w:val="22"/>
        </w:rPr>
      </w:pPr>
      <w:r>
        <w:rPr>
          <w:rFonts w:ascii="Arial" w:hAnsi="Arial" w:cs="Arial"/>
          <w:b/>
          <w:spacing w:val="-3"/>
          <w:sz w:val="22"/>
          <w:szCs w:val="22"/>
        </w:rPr>
        <w:t>410.03.07</w:t>
      </w:r>
      <w:r>
        <w:rPr>
          <w:rFonts w:ascii="Arial" w:hAnsi="Arial" w:cs="Arial"/>
          <w:b/>
          <w:spacing w:val="-3"/>
          <w:sz w:val="22"/>
          <w:szCs w:val="22"/>
        </w:rPr>
        <w:tab/>
        <w:t>MATERIAL INVENTORY CONTROL</w:t>
      </w:r>
    </w:p>
    <w:p w:rsidR="00C67DAB" w:rsidRDefault="00C67DAB" w:rsidP="00C67DAB">
      <w:pPr>
        <w:suppressAutoHyphens/>
        <w:rPr>
          <w:rFonts w:ascii="Arial" w:hAnsi="Arial" w:cs="Arial"/>
          <w:b/>
          <w:spacing w:val="-3"/>
          <w:sz w:val="22"/>
          <w:szCs w:val="22"/>
        </w:rPr>
      </w:pPr>
    </w:p>
    <w:p w:rsidR="00C67DAB" w:rsidRDefault="00C67DAB" w:rsidP="00C67DAB">
      <w:pPr>
        <w:widowControl/>
        <w:numPr>
          <w:ilvl w:val="0"/>
          <w:numId w:val="5"/>
        </w:numPr>
        <w:suppressAutoHyphens/>
        <w:autoSpaceDE/>
        <w:adjustRightInd/>
        <w:ind w:left="540" w:hanging="540"/>
        <w:jc w:val="both"/>
        <w:rPr>
          <w:rFonts w:ascii="Arial" w:hAnsi="Arial" w:cs="Arial"/>
          <w:sz w:val="22"/>
          <w:szCs w:val="22"/>
        </w:rPr>
      </w:pPr>
      <w:r>
        <w:rPr>
          <w:rFonts w:ascii="Arial" w:hAnsi="Arial" w:cs="Arial"/>
          <w:spacing w:val="-2"/>
          <w:sz w:val="22"/>
          <w:szCs w:val="22"/>
        </w:rPr>
        <w:t xml:space="preserve">Prior to commencement of work, the Contractor will coordinate with the Engineer to establish a suitable method of inventory control.  All materials shall be stored at the </w:t>
      </w:r>
      <w:r>
        <w:rPr>
          <w:rFonts w:ascii="Arial" w:hAnsi="Arial" w:cs="Arial"/>
          <w:spacing w:val="-2"/>
          <w:sz w:val="22"/>
          <w:szCs w:val="22"/>
        </w:rPr>
        <w:lastRenderedPageBreak/>
        <w:t>Contractor’s yard in a secure location.  Materials will be inventoried by the Engineer in the presence of the Contractor.  All subsequent removals by the Contractor will be made only in the presence of the Engineer.</w:t>
      </w:r>
    </w:p>
    <w:p w:rsidR="00C67DAB" w:rsidRDefault="00C67DAB" w:rsidP="00C67DAB">
      <w:pPr>
        <w:suppressAutoHyphens/>
        <w:ind w:left="540"/>
        <w:rPr>
          <w:rFonts w:ascii="Arial" w:hAnsi="Arial" w:cs="Arial"/>
          <w:sz w:val="22"/>
          <w:szCs w:val="22"/>
        </w:rPr>
      </w:pPr>
    </w:p>
    <w:p w:rsidR="00C67DAB" w:rsidRDefault="00C67DAB" w:rsidP="00C67DAB">
      <w:pPr>
        <w:widowControl/>
        <w:numPr>
          <w:ilvl w:val="0"/>
          <w:numId w:val="5"/>
        </w:numPr>
        <w:suppressAutoHyphens/>
        <w:autoSpaceDE/>
        <w:adjustRightInd/>
        <w:ind w:left="540" w:hanging="540"/>
        <w:jc w:val="both"/>
        <w:rPr>
          <w:rFonts w:ascii="Arial" w:hAnsi="Arial" w:cs="Arial"/>
          <w:sz w:val="22"/>
          <w:szCs w:val="22"/>
        </w:rPr>
      </w:pPr>
      <w:r>
        <w:rPr>
          <w:rFonts w:ascii="Arial" w:hAnsi="Arial" w:cs="Arial"/>
          <w:spacing w:val="-2"/>
          <w:sz w:val="22"/>
          <w:szCs w:val="22"/>
        </w:rPr>
        <w:t>No crack sealing material will be used in the work or considered for payment unless it is first delivered to and subsequently released from said storage yard inventory.</w:t>
      </w:r>
      <w:r>
        <w:rPr>
          <w:rFonts w:ascii="Arial" w:hAnsi="Arial" w:cs="Arial"/>
          <w:sz w:val="22"/>
          <w:szCs w:val="22"/>
        </w:rPr>
        <w:t xml:space="preserve">  Shipping invoices with gross and net weight shall be furnished to the Engineer for each shipment received.</w:t>
      </w:r>
    </w:p>
    <w:p w:rsidR="00C67DAB" w:rsidRDefault="00C67DAB" w:rsidP="00C67DAB">
      <w:pPr>
        <w:suppressAutoHyphens/>
        <w:jc w:val="center"/>
        <w:rPr>
          <w:rFonts w:ascii="Arial" w:hAnsi="Arial" w:cs="Arial"/>
          <w:b/>
          <w:spacing w:val="-2"/>
          <w:sz w:val="22"/>
          <w:szCs w:val="22"/>
        </w:rPr>
      </w:pPr>
    </w:p>
    <w:p w:rsidR="00C67DAB" w:rsidRDefault="00C67DAB" w:rsidP="00C67DAB">
      <w:pPr>
        <w:suppressAutoHyphens/>
        <w:jc w:val="center"/>
        <w:rPr>
          <w:rFonts w:ascii="Arial" w:hAnsi="Arial" w:cs="Arial"/>
          <w:b/>
          <w:spacing w:val="-2"/>
          <w:sz w:val="22"/>
          <w:szCs w:val="22"/>
        </w:rPr>
      </w:pPr>
      <w:r>
        <w:rPr>
          <w:rFonts w:ascii="Arial" w:hAnsi="Arial" w:cs="Arial"/>
          <w:b/>
          <w:spacing w:val="-2"/>
          <w:sz w:val="22"/>
          <w:szCs w:val="22"/>
        </w:rPr>
        <w:t>METHOD OF MEASUREMENT</w:t>
      </w:r>
    </w:p>
    <w:p w:rsidR="00C67DAB" w:rsidRDefault="00C67DAB" w:rsidP="00C67DAB">
      <w:pPr>
        <w:suppressAutoHyphens/>
        <w:jc w:val="center"/>
        <w:rPr>
          <w:rFonts w:ascii="Arial" w:hAnsi="Arial" w:cs="Arial"/>
          <w:b/>
          <w:spacing w:val="-2"/>
          <w:sz w:val="22"/>
          <w:szCs w:val="22"/>
        </w:rPr>
      </w:pPr>
    </w:p>
    <w:p w:rsidR="00C67DAB" w:rsidRDefault="00C67DAB" w:rsidP="00C67DAB">
      <w:pPr>
        <w:ind w:left="1440" w:hanging="1440"/>
        <w:rPr>
          <w:rFonts w:ascii="Arial" w:hAnsi="Arial" w:cs="Arial"/>
          <w:sz w:val="22"/>
          <w:szCs w:val="22"/>
        </w:rPr>
      </w:pPr>
      <w:r>
        <w:rPr>
          <w:rFonts w:ascii="Arial" w:hAnsi="Arial" w:cs="Arial"/>
          <w:b/>
          <w:sz w:val="22"/>
          <w:szCs w:val="22"/>
        </w:rPr>
        <w:t>410.04.01</w:t>
      </w:r>
      <w:r>
        <w:rPr>
          <w:rFonts w:ascii="Arial" w:hAnsi="Arial" w:cs="Arial"/>
          <w:b/>
          <w:sz w:val="22"/>
          <w:szCs w:val="22"/>
        </w:rPr>
        <w:tab/>
        <w:t>MEASUREMENT</w:t>
      </w:r>
    </w:p>
    <w:p w:rsidR="00C67DAB" w:rsidRDefault="00C67DAB" w:rsidP="00C67DAB">
      <w:pPr>
        <w:rPr>
          <w:rFonts w:ascii="Arial" w:hAnsi="Arial" w:cs="Arial"/>
          <w:sz w:val="22"/>
          <w:szCs w:val="22"/>
        </w:rPr>
      </w:pPr>
    </w:p>
    <w:p w:rsidR="00C67DAB" w:rsidRDefault="00C67DAB" w:rsidP="00C67DAB">
      <w:pPr>
        <w:ind w:left="540" w:hanging="540"/>
        <w:jc w:val="both"/>
        <w:rPr>
          <w:rFonts w:ascii="Arial" w:hAnsi="Arial" w:cs="Arial"/>
          <w:sz w:val="22"/>
          <w:szCs w:val="22"/>
        </w:rPr>
      </w:pPr>
      <w:r>
        <w:rPr>
          <w:rFonts w:ascii="Arial" w:hAnsi="Arial" w:cs="Arial"/>
          <w:sz w:val="22"/>
          <w:szCs w:val="22"/>
        </w:rPr>
        <w:t>No direct measurement shall be made for Crack Sealant.</w:t>
      </w:r>
    </w:p>
    <w:p w:rsidR="00C67DAB" w:rsidRDefault="00C67DAB" w:rsidP="00C67DAB">
      <w:pPr>
        <w:suppressAutoHyphens/>
        <w:jc w:val="center"/>
        <w:rPr>
          <w:rFonts w:ascii="Arial" w:hAnsi="Arial" w:cs="Arial"/>
          <w:spacing w:val="-2"/>
          <w:sz w:val="22"/>
          <w:szCs w:val="22"/>
        </w:rPr>
      </w:pPr>
    </w:p>
    <w:p w:rsidR="00C67DAB" w:rsidRDefault="00C67DAB" w:rsidP="00C67DAB">
      <w:pPr>
        <w:suppressAutoHyphens/>
        <w:jc w:val="center"/>
        <w:rPr>
          <w:rFonts w:ascii="Arial" w:hAnsi="Arial" w:cs="Arial"/>
          <w:b/>
          <w:spacing w:val="-2"/>
          <w:sz w:val="22"/>
          <w:szCs w:val="22"/>
        </w:rPr>
      </w:pPr>
      <w:r>
        <w:rPr>
          <w:rFonts w:ascii="Arial" w:hAnsi="Arial" w:cs="Arial"/>
          <w:b/>
          <w:spacing w:val="-2"/>
          <w:sz w:val="22"/>
          <w:szCs w:val="22"/>
        </w:rPr>
        <w:t>BASIS OF PAYMENT</w:t>
      </w:r>
    </w:p>
    <w:p w:rsidR="00C67DAB" w:rsidRDefault="00C67DAB" w:rsidP="00C67DAB">
      <w:pPr>
        <w:suppressAutoHyphens/>
        <w:rPr>
          <w:rFonts w:ascii="Arial" w:hAnsi="Arial" w:cs="Arial"/>
          <w:spacing w:val="-2"/>
          <w:sz w:val="22"/>
          <w:szCs w:val="22"/>
        </w:rPr>
      </w:pPr>
    </w:p>
    <w:p w:rsidR="00C67DAB" w:rsidRDefault="00C67DAB" w:rsidP="00C67DAB">
      <w:pPr>
        <w:ind w:left="1440" w:hanging="1440"/>
        <w:rPr>
          <w:rFonts w:ascii="Arial" w:hAnsi="Arial" w:cs="Arial"/>
          <w:sz w:val="22"/>
          <w:szCs w:val="22"/>
        </w:rPr>
      </w:pPr>
      <w:r>
        <w:rPr>
          <w:rFonts w:ascii="Arial" w:hAnsi="Arial" w:cs="Arial"/>
          <w:b/>
          <w:sz w:val="22"/>
          <w:szCs w:val="22"/>
        </w:rPr>
        <w:t>410.05.01</w:t>
      </w:r>
      <w:r>
        <w:rPr>
          <w:rFonts w:ascii="Arial" w:hAnsi="Arial" w:cs="Arial"/>
          <w:b/>
          <w:sz w:val="22"/>
          <w:szCs w:val="22"/>
        </w:rPr>
        <w:tab/>
        <w:t>PAYMENT</w:t>
      </w:r>
    </w:p>
    <w:p w:rsidR="00C67DAB" w:rsidRDefault="00C67DAB" w:rsidP="00C67DAB">
      <w:pPr>
        <w:rPr>
          <w:rFonts w:ascii="Arial" w:hAnsi="Arial" w:cs="Arial"/>
          <w:sz w:val="22"/>
          <w:szCs w:val="22"/>
        </w:rPr>
      </w:pPr>
    </w:p>
    <w:p w:rsidR="00C67DAB" w:rsidRDefault="00C67DAB" w:rsidP="00C67DAB">
      <w:pPr>
        <w:jc w:val="both"/>
        <w:rPr>
          <w:rFonts w:ascii="Arial" w:hAnsi="Arial" w:cs="Arial"/>
          <w:sz w:val="22"/>
          <w:szCs w:val="22"/>
        </w:rPr>
      </w:pPr>
      <w:r>
        <w:rPr>
          <w:rFonts w:ascii="Arial" w:hAnsi="Arial" w:cs="Arial"/>
          <w:sz w:val="22"/>
          <w:szCs w:val="22"/>
        </w:rPr>
        <w:t>Unless otherwise provided in the Special Provisions, no payment will be made for Crack Sealant as such. The cost thereof shall be considered as included in the price bid for construction or installation of the items to which Crack Sealant is required.</w:t>
      </w:r>
    </w:p>
    <w:p w:rsidR="00C67DAB" w:rsidRDefault="00C67DAB" w:rsidP="00C67DAB">
      <w:pPr>
        <w:suppressAutoHyphens/>
        <w:rPr>
          <w:rFonts w:ascii="Arial" w:hAnsi="Arial" w:cs="Arial"/>
          <w:sz w:val="22"/>
          <w:szCs w:val="22"/>
        </w:rPr>
      </w:pPr>
    </w:p>
    <w:p w:rsidR="00C67DAB" w:rsidRDefault="00C67DAB" w:rsidP="00A01907">
      <w:pPr>
        <w:widowControl/>
        <w:autoSpaceDE/>
        <w:autoSpaceDN/>
        <w:adjustRightInd/>
        <w:jc w:val="center"/>
        <w:rPr>
          <w:rFonts w:ascii="Times New Roman" w:hAnsi="Times New Roman"/>
        </w:rPr>
      </w:pPr>
      <w:r>
        <w:rPr>
          <w:rFonts w:ascii="Arial" w:hAnsi="Arial" w:cs="Arial"/>
          <w:b/>
          <w:sz w:val="22"/>
          <w:szCs w:val="22"/>
        </w:rPr>
        <w:t>END OF SECTION 410</w:t>
      </w:r>
    </w:p>
    <w:p w:rsidR="001978C8" w:rsidRDefault="001978C8"/>
    <w:sectPr w:rsidR="001978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FF" w:rsidRDefault="00DC0AFF" w:rsidP="00C67DAB">
      <w:r>
        <w:separator/>
      </w:r>
    </w:p>
  </w:endnote>
  <w:endnote w:type="continuationSeparator" w:id="0">
    <w:p w:rsidR="00DC0AFF" w:rsidRDefault="00DC0AFF" w:rsidP="00C6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4A0" w:firstRow="1" w:lastRow="0" w:firstColumn="1" w:lastColumn="0" w:noHBand="0" w:noVBand="1"/>
    </w:tblPr>
    <w:tblGrid>
      <w:gridCol w:w="3960"/>
      <w:gridCol w:w="1440"/>
      <w:gridCol w:w="3960"/>
    </w:tblGrid>
    <w:tr w:rsidR="00C67DAB" w:rsidTr="00C67DAB">
      <w:trPr>
        <w:trHeight w:val="263"/>
      </w:trPr>
      <w:tc>
        <w:tcPr>
          <w:tcW w:w="3960" w:type="dxa"/>
          <w:tcBorders>
            <w:top w:val="single" w:sz="4" w:space="0" w:color="auto"/>
            <w:left w:val="nil"/>
            <w:bottom w:val="nil"/>
            <w:right w:val="nil"/>
          </w:tcBorders>
          <w:vAlign w:val="center"/>
          <w:hideMark/>
        </w:tcPr>
        <w:p w:rsidR="00C67DAB" w:rsidRDefault="00C67DAB">
          <w:pPr>
            <w:pStyle w:val="Footer"/>
            <w:spacing w:line="276" w:lineRule="auto"/>
            <w:jc w:val="both"/>
            <w:rPr>
              <w:rFonts w:ascii="Arial" w:hAnsi="Arial" w:cs="Arial"/>
              <w:sz w:val="16"/>
              <w:szCs w:val="16"/>
            </w:rPr>
          </w:pPr>
          <w:r>
            <w:rPr>
              <w:rFonts w:ascii="Arial" w:hAnsi="Arial" w:cs="Arial"/>
              <w:sz w:val="16"/>
              <w:szCs w:val="16"/>
            </w:rPr>
            <w:t>PROJECT</w:t>
          </w:r>
        </w:p>
      </w:tc>
      <w:tc>
        <w:tcPr>
          <w:tcW w:w="1440" w:type="dxa"/>
          <w:tcBorders>
            <w:top w:val="single" w:sz="4" w:space="0" w:color="auto"/>
            <w:left w:val="nil"/>
            <w:bottom w:val="nil"/>
            <w:right w:val="nil"/>
          </w:tcBorders>
          <w:vAlign w:val="center"/>
        </w:tcPr>
        <w:p w:rsidR="00C67DAB" w:rsidRDefault="00C67DAB">
          <w:pPr>
            <w:pStyle w:val="Footer"/>
            <w:spacing w:line="276" w:lineRule="auto"/>
            <w:jc w:val="center"/>
            <w:rPr>
              <w:rFonts w:ascii="Arial" w:hAnsi="Arial" w:cs="Arial"/>
              <w:sz w:val="16"/>
              <w:szCs w:val="16"/>
            </w:rPr>
          </w:pPr>
        </w:p>
      </w:tc>
      <w:tc>
        <w:tcPr>
          <w:tcW w:w="3960" w:type="dxa"/>
          <w:tcBorders>
            <w:top w:val="single" w:sz="4" w:space="0" w:color="auto"/>
            <w:left w:val="nil"/>
            <w:bottom w:val="nil"/>
            <w:right w:val="nil"/>
          </w:tcBorders>
          <w:vAlign w:val="center"/>
          <w:hideMark/>
        </w:tcPr>
        <w:p w:rsidR="00C67DAB" w:rsidRDefault="00C67DAB">
          <w:pPr>
            <w:pStyle w:val="Footer"/>
            <w:spacing w:line="276" w:lineRule="auto"/>
            <w:jc w:val="right"/>
            <w:rPr>
              <w:rFonts w:ascii="Arial" w:hAnsi="Arial" w:cs="Arial"/>
              <w:sz w:val="16"/>
              <w:szCs w:val="16"/>
            </w:rPr>
          </w:pPr>
          <w:r>
            <w:rPr>
              <w:rFonts w:ascii="Arial" w:hAnsi="Arial" w:cs="Arial"/>
              <w:sz w:val="16"/>
              <w:szCs w:val="16"/>
            </w:rPr>
            <w:t>Bid No. XX.XXXXX</w:t>
          </w:r>
        </w:p>
      </w:tc>
    </w:tr>
    <w:tr w:rsidR="00C67DAB" w:rsidTr="00C67DAB">
      <w:tc>
        <w:tcPr>
          <w:tcW w:w="3960" w:type="dxa"/>
          <w:tcBorders>
            <w:top w:val="nil"/>
            <w:left w:val="nil"/>
            <w:bottom w:val="nil"/>
            <w:right w:val="nil"/>
          </w:tcBorders>
          <w:vAlign w:val="center"/>
        </w:tcPr>
        <w:p w:rsidR="00C67DAB" w:rsidRDefault="00C67DAB">
          <w:pPr>
            <w:pStyle w:val="Footer"/>
            <w:spacing w:line="276" w:lineRule="auto"/>
            <w:rPr>
              <w:rFonts w:ascii="Arial" w:hAnsi="Arial" w:cs="Arial"/>
              <w:sz w:val="16"/>
              <w:szCs w:val="16"/>
            </w:rPr>
          </w:pPr>
        </w:p>
      </w:tc>
      <w:tc>
        <w:tcPr>
          <w:tcW w:w="1440" w:type="dxa"/>
          <w:tcBorders>
            <w:top w:val="nil"/>
            <w:left w:val="nil"/>
            <w:bottom w:val="nil"/>
            <w:right w:val="nil"/>
          </w:tcBorders>
          <w:vAlign w:val="center"/>
        </w:tcPr>
        <w:p w:rsidR="00C67DAB" w:rsidRDefault="00C67DAB">
          <w:pPr>
            <w:pStyle w:val="Footer"/>
            <w:spacing w:line="276" w:lineRule="auto"/>
            <w:jc w:val="center"/>
            <w:rPr>
              <w:rFonts w:ascii="Arial" w:hAnsi="Arial" w:cs="Arial"/>
              <w:sz w:val="16"/>
              <w:szCs w:val="16"/>
            </w:rPr>
          </w:pPr>
        </w:p>
      </w:tc>
      <w:tc>
        <w:tcPr>
          <w:tcW w:w="3960" w:type="dxa"/>
          <w:tcBorders>
            <w:top w:val="nil"/>
            <w:left w:val="nil"/>
            <w:bottom w:val="nil"/>
            <w:right w:val="nil"/>
          </w:tcBorders>
          <w:vAlign w:val="center"/>
          <w:hideMark/>
        </w:tcPr>
        <w:p w:rsidR="00C67DAB" w:rsidRDefault="000E42D3">
          <w:pPr>
            <w:pStyle w:val="Footer"/>
            <w:spacing w:line="276" w:lineRule="auto"/>
            <w:jc w:val="right"/>
            <w:rPr>
              <w:rFonts w:ascii="Arial" w:hAnsi="Arial" w:cs="Arial"/>
              <w:sz w:val="16"/>
              <w:szCs w:val="16"/>
            </w:rPr>
          </w:pPr>
          <w:r>
            <w:rPr>
              <w:rFonts w:ascii="Arial" w:hAnsi="Arial" w:cs="Arial"/>
              <w:i/>
              <w:sz w:val="16"/>
              <w:szCs w:val="16"/>
            </w:rPr>
            <w:t>CLVRev051216</w:t>
          </w:r>
        </w:p>
      </w:tc>
    </w:tr>
    <w:tr w:rsidR="00C67DAB" w:rsidTr="00C67DAB">
      <w:tc>
        <w:tcPr>
          <w:tcW w:w="3960" w:type="dxa"/>
          <w:tcBorders>
            <w:top w:val="nil"/>
            <w:left w:val="nil"/>
            <w:bottom w:val="nil"/>
            <w:right w:val="nil"/>
          </w:tcBorders>
          <w:vAlign w:val="center"/>
        </w:tcPr>
        <w:p w:rsidR="00C67DAB" w:rsidRDefault="00C67DAB">
          <w:pPr>
            <w:pStyle w:val="Footer"/>
            <w:spacing w:line="276" w:lineRule="auto"/>
            <w:rPr>
              <w:rFonts w:ascii="Arial" w:hAnsi="Arial" w:cs="Arial"/>
              <w:sz w:val="16"/>
              <w:szCs w:val="16"/>
            </w:rPr>
          </w:pPr>
        </w:p>
      </w:tc>
      <w:tc>
        <w:tcPr>
          <w:tcW w:w="1440" w:type="dxa"/>
          <w:tcBorders>
            <w:top w:val="nil"/>
            <w:left w:val="nil"/>
            <w:bottom w:val="nil"/>
            <w:right w:val="nil"/>
          </w:tcBorders>
          <w:vAlign w:val="center"/>
        </w:tcPr>
        <w:p w:rsidR="00C67DAB" w:rsidRDefault="00C67DAB">
          <w:pPr>
            <w:pStyle w:val="Footer"/>
            <w:spacing w:line="276" w:lineRule="auto"/>
            <w:jc w:val="center"/>
            <w:rPr>
              <w:rFonts w:ascii="Arial" w:hAnsi="Arial" w:cs="Arial"/>
              <w:sz w:val="16"/>
              <w:szCs w:val="16"/>
            </w:rPr>
          </w:pPr>
        </w:p>
      </w:tc>
      <w:tc>
        <w:tcPr>
          <w:tcW w:w="3960" w:type="dxa"/>
          <w:tcBorders>
            <w:top w:val="nil"/>
            <w:left w:val="nil"/>
            <w:bottom w:val="nil"/>
            <w:right w:val="nil"/>
          </w:tcBorders>
          <w:vAlign w:val="center"/>
        </w:tcPr>
        <w:p w:rsidR="00C67DAB" w:rsidRDefault="00C67DAB">
          <w:pPr>
            <w:pStyle w:val="Footer"/>
            <w:spacing w:line="276" w:lineRule="auto"/>
            <w:jc w:val="right"/>
            <w:rPr>
              <w:rFonts w:ascii="Arial" w:hAnsi="Arial" w:cs="Arial"/>
              <w:sz w:val="16"/>
              <w:szCs w:val="16"/>
            </w:rPr>
          </w:pPr>
        </w:p>
      </w:tc>
    </w:tr>
    <w:tr w:rsidR="00C67DAB" w:rsidTr="00C67DAB">
      <w:tc>
        <w:tcPr>
          <w:tcW w:w="3960" w:type="dxa"/>
          <w:tcBorders>
            <w:top w:val="nil"/>
            <w:left w:val="nil"/>
            <w:bottom w:val="nil"/>
            <w:right w:val="nil"/>
          </w:tcBorders>
          <w:vAlign w:val="center"/>
        </w:tcPr>
        <w:p w:rsidR="00C67DAB" w:rsidRDefault="00C67DAB">
          <w:pPr>
            <w:pStyle w:val="Footer"/>
            <w:spacing w:line="276" w:lineRule="auto"/>
            <w:rPr>
              <w:rFonts w:ascii="Arial" w:hAnsi="Arial" w:cs="Arial"/>
              <w:i/>
              <w:sz w:val="16"/>
              <w:szCs w:val="16"/>
            </w:rPr>
          </w:pPr>
        </w:p>
      </w:tc>
      <w:tc>
        <w:tcPr>
          <w:tcW w:w="1440" w:type="dxa"/>
          <w:tcBorders>
            <w:top w:val="nil"/>
            <w:left w:val="nil"/>
            <w:bottom w:val="nil"/>
            <w:right w:val="nil"/>
          </w:tcBorders>
          <w:vAlign w:val="center"/>
          <w:hideMark/>
        </w:tcPr>
        <w:p w:rsidR="00C67DAB" w:rsidRDefault="00C67DAB" w:rsidP="00C67DAB">
          <w:pPr>
            <w:pStyle w:val="Footer"/>
            <w:spacing w:line="276" w:lineRule="auto"/>
            <w:jc w:val="center"/>
            <w:rPr>
              <w:rFonts w:ascii="Arial" w:hAnsi="Arial" w:cs="Arial"/>
              <w:b/>
              <w:bCs/>
              <w:sz w:val="22"/>
              <w:szCs w:val="22"/>
            </w:rPr>
          </w:pPr>
          <w:r>
            <w:rPr>
              <w:rFonts w:ascii="Arial" w:hAnsi="Arial" w:cs="Arial"/>
              <w:b/>
              <w:bCs/>
              <w:sz w:val="22"/>
              <w:szCs w:val="22"/>
            </w:rPr>
            <w:t>SP-410-</w:t>
          </w:r>
          <w:r>
            <w:rPr>
              <w:rStyle w:val="PageNumber"/>
              <w:rFonts w:ascii="Arial" w:hAnsi="Arial"/>
              <w:b/>
              <w:bCs/>
              <w:sz w:val="22"/>
              <w:szCs w:val="22"/>
            </w:rPr>
            <w:fldChar w:fldCharType="begin"/>
          </w:r>
          <w:r>
            <w:rPr>
              <w:rStyle w:val="PageNumber"/>
              <w:rFonts w:ascii="Arial" w:hAnsi="Arial"/>
              <w:b/>
              <w:bCs/>
              <w:sz w:val="22"/>
              <w:szCs w:val="22"/>
            </w:rPr>
            <w:instrText xml:space="preserve"> PAGE </w:instrText>
          </w:r>
          <w:r>
            <w:rPr>
              <w:rStyle w:val="PageNumber"/>
              <w:rFonts w:ascii="Arial" w:hAnsi="Arial"/>
              <w:b/>
              <w:bCs/>
              <w:sz w:val="22"/>
              <w:szCs w:val="22"/>
            </w:rPr>
            <w:fldChar w:fldCharType="separate"/>
          </w:r>
          <w:r w:rsidR="007151E1">
            <w:rPr>
              <w:rStyle w:val="PageNumber"/>
              <w:rFonts w:ascii="Arial" w:hAnsi="Arial"/>
              <w:b/>
              <w:bCs/>
              <w:noProof/>
              <w:sz w:val="22"/>
              <w:szCs w:val="22"/>
            </w:rPr>
            <w:t>1</w:t>
          </w:r>
          <w:r>
            <w:rPr>
              <w:rStyle w:val="PageNumber"/>
              <w:rFonts w:ascii="Arial" w:hAnsi="Arial"/>
              <w:b/>
              <w:bCs/>
              <w:sz w:val="22"/>
              <w:szCs w:val="22"/>
            </w:rPr>
            <w:fldChar w:fldCharType="end"/>
          </w:r>
        </w:p>
      </w:tc>
      <w:tc>
        <w:tcPr>
          <w:tcW w:w="3960" w:type="dxa"/>
          <w:tcBorders>
            <w:top w:val="nil"/>
            <w:left w:val="nil"/>
            <w:bottom w:val="nil"/>
            <w:right w:val="nil"/>
          </w:tcBorders>
          <w:vAlign w:val="center"/>
        </w:tcPr>
        <w:p w:rsidR="00C67DAB" w:rsidRDefault="00C67DAB">
          <w:pPr>
            <w:pStyle w:val="Footer"/>
            <w:spacing w:line="276" w:lineRule="auto"/>
            <w:jc w:val="right"/>
            <w:rPr>
              <w:rFonts w:ascii="Arial" w:hAnsi="Arial" w:cs="Arial"/>
              <w:sz w:val="16"/>
              <w:szCs w:val="16"/>
            </w:rPr>
          </w:pPr>
        </w:p>
      </w:tc>
    </w:tr>
  </w:tbl>
  <w:p w:rsidR="00C67DAB" w:rsidRDefault="00C67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FF" w:rsidRDefault="00DC0AFF" w:rsidP="00C67DAB">
      <w:r>
        <w:separator/>
      </w:r>
    </w:p>
  </w:footnote>
  <w:footnote w:type="continuationSeparator" w:id="0">
    <w:p w:rsidR="00DC0AFF" w:rsidRDefault="00DC0AFF" w:rsidP="00C6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DAB" w:rsidRDefault="00C67DAB" w:rsidP="00C67DAB">
    <w:pPr>
      <w:pStyle w:val="Header"/>
      <w:jc w:val="right"/>
    </w:pPr>
    <w:r>
      <w:rPr>
        <w:rFonts w:ascii="Arial" w:hAnsi="Arial" w:cs="Arial"/>
        <w:b/>
        <w:sz w:val="22"/>
        <w:szCs w:val="22"/>
      </w:rPr>
      <w:t>SP 410</w:t>
    </w:r>
  </w:p>
  <w:p w:rsidR="00C67DAB" w:rsidRDefault="00C67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DB5"/>
    <w:multiLevelType w:val="hybridMultilevel"/>
    <w:tmpl w:val="ABFE9C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B323115"/>
    <w:multiLevelType w:val="hybridMultilevel"/>
    <w:tmpl w:val="DB0A9DA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5AE6366"/>
    <w:multiLevelType w:val="hybridMultilevel"/>
    <w:tmpl w:val="C5060FA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0E7444E"/>
    <w:multiLevelType w:val="hybridMultilevel"/>
    <w:tmpl w:val="ABFE9C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1B074FC"/>
    <w:multiLevelType w:val="hybridMultilevel"/>
    <w:tmpl w:val="ABFE9C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AB"/>
    <w:rsid w:val="000E42D3"/>
    <w:rsid w:val="001978C8"/>
    <w:rsid w:val="007151E1"/>
    <w:rsid w:val="00A01907"/>
    <w:rsid w:val="00C67DAB"/>
    <w:rsid w:val="00DC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20C1"/>
  <w15:docId w15:val="{3B62E9FA-1719-4312-BDCA-CF7F3A63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AB"/>
    <w:pPr>
      <w:widowControl w:val="0"/>
      <w:autoSpaceDE w:val="0"/>
      <w:autoSpaceDN w:val="0"/>
      <w:adjustRightInd w:val="0"/>
      <w:spacing w:after="0" w:line="240" w:lineRule="auto"/>
    </w:pPr>
    <w:rPr>
      <w:rFonts w:ascii="Dutch801 XBd BT" w:eastAsia="Times New Roman" w:hAnsi="Dutch801 XBd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C67DAB"/>
    <w:pPr>
      <w:widowControl/>
      <w:autoSpaceDE/>
      <w:autoSpaceDN/>
      <w:adjustRightInd/>
      <w:jc w:val="both"/>
    </w:pPr>
    <w:rPr>
      <w:rFonts w:ascii="Arial" w:hAnsi="Arial"/>
      <w:sz w:val="20"/>
      <w:szCs w:val="20"/>
    </w:rPr>
  </w:style>
  <w:style w:type="character" w:customStyle="1" w:styleId="CommentTextChar">
    <w:name w:val="Comment Text Char"/>
    <w:basedOn w:val="DefaultParagraphFont"/>
    <w:link w:val="CommentText"/>
    <w:semiHidden/>
    <w:rsid w:val="00C67DAB"/>
    <w:rPr>
      <w:rFonts w:eastAsia="Times New Roman" w:cs="Times New Roman"/>
      <w:sz w:val="20"/>
      <w:szCs w:val="20"/>
    </w:rPr>
  </w:style>
  <w:style w:type="character" w:customStyle="1" w:styleId="SPSECTIONChar">
    <w:name w:val="SP SECTION Char"/>
    <w:basedOn w:val="DefaultParagraphFont"/>
    <w:link w:val="SPSECTION"/>
    <w:locked/>
    <w:rsid w:val="00C67DAB"/>
    <w:rPr>
      <w:rFonts w:cs="Arial"/>
      <w:b/>
      <w:bCs/>
    </w:rPr>
  </w:style>
  <w:style w:type="paragraph" w:customStyle="1" w:styleId="SPSECTION">
    <w:name w:val="SP SECTION"/>
    <w:basedOn w:val="Normal"/>
    <w:link w:val="SPSECTIONChar"/>
    <w:qFormat/>
    <w:rsid w:val="00C67DAB"/>
    <w:pPr>
      <w:keepNext/>
      <w:widowControl/>
      <w:autoSpaceDE/>
      <w:autoSpaceDN/>
      <w:adjustRightInd/>
      <w:jc w:val="center"/>
      <w:outlineLvl w:val="2"/>
    </w:pPr>
    <w:rPr>
      <w:rFonts w:ascii="Arial" w:eastAsiaTheme="minorHAnsi" w:hAnsi="Arial" w:cs="Arial"/>
      <w:b/>
      <w:bCs/>
      <w:sz w:val="22"/>
      <w:szCs w:val="22"/>
    </w:rPr>
  </w:style>
  <w:style w:type="character" w:styleId="CommentReference">
    <w:name w:val="annotation reference"/>
    <w:basedOn w:val="DefaultParagraphFont"/>
    <w:semiHidden/>
    <w:unhideWhenUsed/>
    <w:rsid w:val="00C67DAB"/>
    <w:rPr>
      <w:sz w:val="16"/>
      <w:szCs w:val="16"/>
    </w:rPr>
  </w:style>
  <w:style w:type="paragraph" w:styleId="BalloonText">
    <w:name w:val="Balloon Text"/>
    <w:basedOn w:val="Normal"/>
    <w:link w:val="BalloonTextChar"/>
    <w:uiPriority w:val="99"/>
    <w:semiHidden/>
    <w:unhideWhenUsed/>
    <w:rsid w:val="00C67DAB"/>
    <w:rPr>
      <w:rFonts w:ascii="Tahoma" w:hAnsi="Tahoma" w:cs="Tahoma"/>
      <w:sz w:val="16"/>
      <w:szCs w:val="16"/>
    </w:rPr>
  </w:style>
  <w:style w:type="character" w:customStyle="1" w:styleId="BalloonTextChar">
    <w:name w:val="Balloon Text Char"/>
    <w:basedOn w:val="DefaultParagraphFont"/>
    <w:link w:val="BalloonText"/>
    <w:uiPriority w:val="99"/>
    <w:semiHidden/>
    <w:rsid w:val="00C67DAB"/>
    <w:rPr>
      <w:rFonts w:ascii="Tahoma" w:eastAsia="Times New Roman" w:hAnsi="Tahoma" w:cs="Tahoma"/>
      <w:sz w:val="16"/>
      <w:szCs w:val="16"/>
    </w:rPr>
  </w:style>
  <w:style w:type="paragraph" w:styleId="Header">
    <w:name w:val="header"/>
    <w:basedOn w:val="Normal"/>
    <w:link w:val="HeaderChar"/>
    <w:unhideWhenUsed/>
    <w:rsid w:val="00C67DAB"/>
    <w:pPr>
      <w:tabs>
        <w:tab w:val="center" w:pos="4680"/>
        <w:tab w:val="right" w:pos="9360"/>
      </w:tabs>
    </w:pPr>
  </w:style>
  <w:style w:type="character" w:customStyle="1" w:styleId="HeaderChar">
    <w:name w:val="Header Char"/>
    <w:basedOn w:val="DefaultParagraphFont"/>
    <w:link w:val="Header"/>
    <w:rsid w:val="00C67DAB"/>
    <w:rPr>
      <w:rFonts w:ascii="Dutch801 XBd BT" w:eastAsia="Times New Roman" w:hAnsi="Dutch801 XBd BT" w:cs="Times New Roman"/>
      <w:sz w:val="24"/>
      <w:szCs w:val="24"/>
    </w:rPr>
  </w:style>
  <w:style w:type="paragraph" w:styleId="Footer">
    <w:name w:val="footer"/>
    <w:basedOn w:val="Normal"/>
    <w:link w:val="FooterChar"/>
    <w:unhideWhenUsed/>
    <w:rsid w:val="00C67DAB"/>
    <w:pPr>
      <w:tabs>
        <w:tab w:val="center" w:pos="4680"/>
        <w:tab w:val="right" w:pos="9360"/>
      </w:tabs>
    </w:pPr>
  </w:style>
  <w:style w:type="character" w:customStyle="1" w:styleId="FooterChar">
    <w:name w:val="Footer Char"/>
    <w:basedOn w:val="DefaultParagraphFont"/>
    <w:link w:val="Footer"/>
    <w:rsid w:val="00C67DAB"/>
    <w:rPr>
      <w:rFonts w:ascii="Dutch801 XBd BT" w:eastAsia="Times New Roman" w:hAnsi="Dutch801 XBd BT" w:cs="Times New Roman"/>
      <w:sz w:val="24"/>
      <w:szCs w:val="24"/>
    </w:rPr>
  </w:style>
  <w:style w:type="character" w:styleId="PageNumber">
    <w:name w:val="page number"/>
    <w:basedOn w:val="DefaultParagraphFont"/>
    <w:semiHidden/>
    <w:unhideWhenUsed/>
    <w:rsid w:val="00C6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1221">
      <w:bodyDiv w:val="1"/>
      <w:marLeft w:val="0"/>
      <w:marRight w:val="0"/>
      <w:marTop w:val="0"/>
      <w:marBottom w:val="0"/>
      <w:divBdr>
        <w:top w:val="none" w:sz="0" w:space="0" w:color="auto"/>
        <w:left w:val="none" w:sz="0" w:space="0" w:color="auto"/>
        <w:bottom w:val="none" w:sz="0" w:space="0" w:color="auto"/>
        <w:right w:val="none" w:sz="0" w:space="0" w:color="auto"/>
      </w:divBdr>
    </w:div>
    <w:div w:id="1702441211">
      <w:bodyDiv w:val="1"/>
      <w:marLeft w:val="0"/>
      <w:marRight w:val="0"/>
      <w:marTop w:val="0"/>
      <w:marBottom w:val="0"/>
      <w:divBdr>
        <w:top w:val="none" w:sz="0" w:space="0" w:color="auto"/>
        <w:left w:val="none" w:sz="0" w:space="0" w:color="auto"/>
        <w:bottom w:val="none" w:sz="0" w:space="0" w:color="auto"/>
        <w:right w:val="none" w:sz="0" w:space="0" w:color="auto"/>
      </w:divBdr>
    </w:div>
    <w:div w:id="20553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McConnell</dc:creator>
  <cp:lastModifiedBy>Nicole Melton</cp:lastModifiedBy>
  <cp:revision>4</cp:revision>
  <dcterms:created xsi:type="dcterms:W3CDTF">2016-04-28T23:25:00Z</dcterms:created>
  <dcterms:modified xsi:type="dcterms:W3CDTF">2023-07-03T22:29:00Z</dcterms:modified>
</cp:coreProperties>
</file>